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1EC85" w14:textId="402F1C58" w:rsidR="00E30D9A" w:rsidRPr="00EB6E9E" w:rsidRDefault="00CC12C2">
      <w:pPr>
        <w:spacing w:after="60"/>
        <w:jc w:val="center"/>
        <w:rPr>
          <w:rFonts w:ascii="Garamond Premr Pro" w:hAnsi="Garamond Premr Pro"/>
        </w:rPr>
      </w:pPr>
      <w:r w:rsidRPr="00CA7427">
        <w:rPr>
          <w:rFonts w:ascii="Garamond Premr Pro" w:eastAsia="Calibri" w:hAnsi="Garamond Premr Pro" w:cs="Calibri"/>
          <w:b/>
          <w:bCs/>
          <w:color w:val="1F3864"/>
          <w:sz w:val="30"/>
          <w:szCs w:val="30"/>
          <w:highlight w:val="yellow"/>
        </w:rPr>
        <w:t>ORGANIZATION NAME</w:t>
      </w:r>
    </w:p>
    <w:p w14:paraId="381BA14E" w14:textId="1CF4E41E" w:rsidR="00E30D9A" w:rsidRPr="00EB6E9E" w:rsidRDefault="00E31F12" w:rsidP="002C456F">
      <w:pPr>
        <w:jc w:val="center"/>
        <w:rPr>
          <w:rFonts w:ascii="Garamond Premr Pro" w:hAnsi="Garamond Premr Pro"/>
        </w:rPr>
      </w:pPr>
      <w:r w:rsidRPr="00EB6E9E">
        <w:rPr>
          <w:rFonts w:ascii="Garamond Premr Pro" w:eastAsia="Calibri" w:hAnsi="Garamond Premr Pro" w:cs="Calibri"/>
          <w:b/>
          <w:bCs/>
          <w:sz w:val="24"/>
          <w:szCs w:val="24"/>
        </w:rPr>
        <w:t>Conflict of Interest Policy</w:t>
      </w:r>
      <w:r w:rsidR="00CC12C2" w:rsidRPr="00EB6E9E">
        <w:rPr>
          <w:rFonts w:ascii="Garamond Premr Pro" w:eastAsia="Calibri" w:hAnsi="Garamond Premr Pro" w:cs="Calibri"/>
          <w:b/>
          <w:bCs/>
          <w:sz w:val="24"/>
          <w:szCs w:val="24"/>
        </w:rPr>
        <w:t xml:space="preserve"> - Example</w:t>
      </w:r>
    </w:p>
    <w:p w14:paraId="3DE3EF42"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1. Purpose</w:t>
      </w:r>
    </w:p>
    <w:p w14:paraId="6C5E8DE4" w14:textId="64DC33D1" w:rsidR="00E30D9A" w:rsidRPr="00EB6E9E" w:rsidRDefault="00CC12C2">
      <w:pPr>
        <w:spacing w:after="160"/>
        <w:rPr>
          <w:rFonts w:ascii="Garamond Premr Pro" w:hAnsi="Garamond Premr Pro"/>
        </w:rPr>
      </w:pPr>
      <w:r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is a </w:t>
      </w:r>
      <w:r w:rsidRPr="00EB6E9E">
        <w:rPr>
          <w:rFonts w:ascii="Garamond Premr Pro" w:eastAsia="Calibri" w:hAnsi="Garamond Premr Pro" w:cs="Calibri"/>
          <w:sz w:val="22"/>
          <w:szCs w:val="22"/>
          <w:highlight w:val="yellow"/>
        </w:rPr>
        <w:t>[description of organization]</w:t>
      </w:r>
      <w:r w:rsidRPr="00EB6E9E">
        <w:rPr>
          <w:rFonts w:ascii="Garamond Premr Pro" w:eastAsia="Calibri" w:hAnsi="Garamond Premr Pro" w:cs="Calibri"/>
          <w:sz w:val="22"/>
          <w:szCs w:val="22"/>
        </w:rPr>
        <w:t xml:space="preserve">. As sub-recipient of federal awards, </w:t>
      </w:r>
      <w:r w:rsidRPr="00EB6E9E">
        <w:rPr>
          <w:rFonts w:ascii="Garamond Premr Pro" w:eastAsia="Calibri" w:hAnsi="Garamond Premr Pro" w:cs="Calibri"/>
          <w:sz w:val="22"/>
          <w:szCs w:val="22"/>
          <w:highlight w:val="yellow"/>
        </w:rPr>
        <w:t xml:space="preserve">[organization </w:t>
      </w:r>
      <w:r w:rsidR="006F59F1" w:rsidRPr="00EB6E9E">
        <w:rPr>
          <w:rFonts w:ascii="Garamond Premr Pro" w:eastAsia="Calibri" w:hAnsi="Garamond Premr Pro" w:cs="Calibri"/>
          <w:sz w:val="22"/>
          <w:szCs w:val="22"/>
          <w:highlight w:val="yellow"/>
        </w:rPr>
        <w:t>name]</w:t>
      </w:r>
      <w:r w:rsidR="006F59F1" w:rsidRPr="00EB6E9E">
        <w:rPr>
          <w:rFonts w:ascii="Garamond Premr Pro" w:eastAsia="Calibri" w:hAnsi="Garamond Premr Pro" w:cs="Calibri"/>
          <w:sz w:val="22"/>
          <w:szCs w:val="22"/>
        </w:rPr>
        <w:t xml:space="preserve"> is</w:t>
      </w:r>
      <w:r w:rsidRPr="00EB6E9E">
        <w:rPr>
          <w:rFonts w:ascii="Garamond Premr Pro" w:eastAsia="Calibri" w:hAnsi="Garamond Premr Pro" w:cs="Calibri"/>
          <w:sz w:val="22"/>
          <w:szCs w:val="22"/>
        </w:rPr>
        <w:t xml:space="preserve"> required by </w:t>
      </w:r>
      <w:hyperlink r:id="rId5" w:history="1">
        <w:r w:rsidRPr="00C21EB5">
          <w:rPr>
            <w:rStyle w:val="Hyperlink"/>
            <w:rFonts w:ascii="Garamond Premr Pro" w:eastAsia="Calibri" w:hAnsi="Garamond Premr Pro" w:cs="Calibri"/>
            <w:sz w:val="22"/>
            <w:szCs w:val="22"/>
          </w:rPr>
          <w:t>2 CFR § 200.318(c)</w:t>
        </w:r>
      </w:hyperlink>
      <w:r w:rsidRPr="00EB6E9E">
        <w:rPr>
          <w:rFonts w:ascii="Garamond Premr Pro" w:eastAsia="Calibri" w:hAnsi="Garamond Premr Pro" w:cs="Calibri"/>
          <w:sz w:val="22"/>
          <w:szCs w:val="22"/>
        </w:rPr>
        <w:t xml:space="preserve"> to maintain written standards of conduct covering conflicts of interest and governing the actions of its employees engaged in the selection, award, and administration of contracts, and to disclose in writing any potential conflict of interest to the federal awarding agency or pass-through entity in accordance with applicable federal awarding agency policy. This Policy also reflects requirements under the Texas Grant Management Standards (TxGMS) and general nonprofit governance best practice.</w:t>
      </w:r>
    </w:p>
    <w:p w14:paraId="027658A5" w14:textId="702ACA8B"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This Policy exists to protect the integrity of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decisions, safeguard public and grant funds, and ensure that no employee, officer, or board member uses their position for improper personal, familial, or financial benefit, or allows the appearance of doing so.</w:t>
      </w:r>
    </w:p>
    <w:p w14:paraId="11336C50"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2. Scope</w:t>
      </w:r>
    </w:p>
    <w:p w14:paraId="7CCEFFA5" w14:textId="39FF351D"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This Policy applies to all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employees, officers, and members of the Board of Directors (collectively, “Covered Individuals”), and to any volunteer, contractor, or committee member who participates in the selection, negotiation, award, or administration of a contract, subaward, procurement, or grant-funded transaction on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behalf.</w:t>
      </w:r>
    </w:p>
    <w:p w14:paraId="2C3251D5"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3. Definitions</w:t>
      </w:r>
    </w:p>
    <w:p w14:paraId="217A19A5" w14:textId="36AD1E31" w:rsidR="00E30D9A" w:rsidRPr="00EB6E9E" w:rsidRDefault="00E31F12">
      <w:pPr>
        <w:spacing w:after="160"/>
        <w:rPr>
          <w:rFonts w:ascii="Garamond Premr Pro" w:hAnsi="Garamond Premr Pro"/>
        </w:rPr>
      </w:pPr>
      <w:r w:rsidRPr="00EB6E9E">
        <w:rPr>
          <w:rFonts w:ascii="Garamond Premr Pro" w:eastAsia="Calibri" w:hAnsi="Garamond Premr Pro" w:cs="Calibri"/>
          <w:b/>
          <w:bCs/>
          <w:sz w:val="22"/>
          <w:szCs w:val="22"/>
        </w:rPr>
        <w:t xml:space="preserve">Conflict of Interest: </w:t>
      </w:r>
      <w:r w:rsidRPr="00EB6E9E">
        <w:rPr>
          <w:rFonts w:ascii="Garamond Premr Pro" w:eastAsia="Calibri" w:hAnsi="Garamond Premr Pro" w:cs="Calibri"/>
          <w:sz w:val="22"/>
          <w:szCs w:val="22"/>
        </w:rPr>
        <w:t xml:space="preserve">A situation in which a Covered Individual, or an Immediate Family Member of a Covered Individual, has a financial, business, or personal interest that could improperly influence, or reasonably appear to influence, that individual's objectivity in performing their duties for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including in the selection, award, or administration of a contract, subaward, procurement, hire, or grant-funded transaction.</w:t>
      </w:r>
    </w:p>
    <w:p w14:paraId="64368A6F" w14:textId="77777777" w:rsidR="00E30D9A" w:rsidRPr="00EB6E9E" w:rsidRDefault="00E31F12">
      <w:pPr>
        <w:spacing w:after="160"/>
        <w:rPr>
          <w:rFonts w:ascii="Garamond Premr Pro" w:hAnsi="Garamond Premr Pro"/>
        </w:rPr>
      </w:pPr>
      <w:r w:rsidRPr="00EB6E9E">
        <w:rPr>
          <w:rFonts w:ascii="Garamond Premr Pro" w:eastAsia="Calibri" w:hAnsi="Garamond Premr Pro" w:cs="Calibri"/>
          <w:b/>
          <w:bCs/>
          <w:sz w:val="22"/>
          <w:szCs w:val="22"/>
        </w:rPr>
        <w:t xml:space="preserve">Immediate Family Member: </w:t>
      </w:r>
      <w:r w:rsidRPr="00EB6E9E">
        <w:rPr>
          <w:rFonts w:ascii="Garamond Premr Pro" w:eastAsia="Calibri" w:hAnsi="Garamond Premr Pro" w:cs="Calibri"/>
          <w:sz w:val="22"/>
          <w:szCs w:val="22"/>
        </w:rPr>
        <w:t>A spouse, domestic partner, parent, child, sibling, or other member of the same household, or any individual with whom the Covered Individual has a close personal relationship that could reasonably be perceived to affect impartial judgment.</w:t>
      </w:r>
    </w:p>
    <w:p w14:paraId="1B69A6B5" w14:textId="63A4FCCC" w:rsidR="00E30D9A" w:rsidRPr="00EB6E9E" w:rsidRDefault="00E31F12">
      <w:pPr>
        <w:spacing w:after="160"/>
        <w:rPr>
          <w:rFonts w:ascii="Garamond Premr Pro" w:hAnsi="Garamond Premr Pro"/>
        </w:rPr>
      </w:pPr>
      <w:r w:rsidRPr="00EB6E9E">
        <w:rPr>
          <w:rFonts w:ascii="Garamond Premr Pro" w:eastAsia="Calibri" w:hAnsi="Garamond Premr Pro" w:cs="Calibri"/>
          <w:b/>
          <w:bCs/>
          <w:sz w:val="22"/>
          <w:szCs w:val="22"/>
        </w:rPr>
        <w:t xml:space="preserve">Financial Interest: </w:t>
      </w:r>
      <w:r w:rsidRPr="00EB6E9E">
        <w:rPr>
          <w:rFonts w:ascii="Garamond Premr Pro" w:eastAsia="Calibri" w:hAnsi="Garamond Premr Pro" w:cs="Calibri"/>
          <w:sz w:val="22"/>
          <w:szCs w:val="22"/>
        </w:rPr>
        <w:t xml:space="preserve">Ownership, investment, compensation, employment, contractual relationship, or any other interest that has monetary value, whether direct or indirect, held by a Covered Individual or Immediate Family Member in an entity that does business with, or seeks to do business with,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w:t>
      </w:r>
    </w:p>
    <w:p w14:paraId="3F2D3430" w14:textId="7ACCF0D3" w:rsidR="00E30D9A" w:rsidRPr="00EB6E9E" w:rsidRDefault="00E31F12">
      <w:pPr>
        <w:spacing w:after="160"/>
        <w:rPr>
          <w:rFonts w:ascii="Garamond Premr Pro" w:hAnsi="Garamond Premr Pro"/>
        </w:rPr>
      </w:pPr>
      <w:r w:rsidRPr="00EB6E9E">
        <w:rPr>
          <w:rFonts w:ascii="Garamond Premr Pro" w:eastAsia="Calibri" w:hAnsi="Garamond Premr Pro" w:cs="Calibri"/>
          <w:b/>
          <w:bCs/>
          <w:sz w:val="22"/>
          <w:szCs w:val="22"/>
        </w:rPr>
        <w:t xml:space="preserve">Related Party Transaction: </w:t>
      </w:r>
      <w:r w:rsidRPr="00EB6E9E">
        <w:rPr>
          <w:rFonts w:ascii="Garamond Premr Pro" w:eastAsia="Calibri" w:hAnsi="Garamond Premr Pro" w:cs="Calibri"/>
          <w:sz w:val="22"/>
          <w:szCs w:val="22"/>
        </w:rPr>
        <w:t xml:space="preserve">Any transaction, contract, or arrangement between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and an entity or individual in which a Covered Individual or their Immediate Family Member has a Financial Interest.</w:t>
      </w:r>
    </w:p>
    <w:p w14:paraId="4437E563"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4. Standards of Conduct</w:t>
      </w:r>
    </w:p>
    <w:p w14:paraId="2F67D98A" w14:textId="77777777"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No Covered Individual may participate in the selection, award, negotiation, or administration of a contract, subaward, procurement, or grant-funded transaction if they, or an Immediate Family Member, have a real or apparent Financial Interest in the entity or individual being considered.</w:t>
      </w:r>
    </w:p>
    <w:p w14:paraId="3E113D0E" w14:textId="752D5361"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Covered Individuals must not solicit or accept gratuities, favors, gifts of more than nominal value, or anything of monetary value from contractors, subrecipients, vendors, or parties to a subaward, except as permitted under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Gift Acceptance Policy and applicable funder terms.</w:t>
      </w:r>
    </w:p>
    <w:p w14:paraId="36600539" w14:textId="7CD07B64"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lastRenderedPageBreak/>
        <w:t xml:space="preserve">Covered Individuals must not use their position at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or confidential or nonpublic information obtained through that position, for personal gain or to benefit an Immediate Family Member.</w:t>
      </w:r>
    </w:p>
    <w:p w14:paraId="1CB52BF5"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5. Disclosure Requirements</w:t>
      </w:r>
    </w:p>
    <w:p w14:paraId="6D641E15" w14:textId="77777777"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Every Covered Individual must complete a </w:t>
      </w:r>
      <w:proofErr w:type="gramStart"/>
      <w:r w:rsidRPr="00EB6E9E">
        <w:rPr>
          <w:rFonts w:ascii="Garamond Premr Pro" w:eastAsia="Calibri" w:hAnsi="Garamond Premr Pro" w:cs="Calibri"/>
          <w:sz w:val="22"/>
          <w:szCs w:val="22"/>
        </w:rPr>
        <w:t>Conflict of Interest</w:t>
      </w:r>
      <w:proofErr w:type="gramEnd"/>
      <w:r w:rsidRPr="00EB6E9E">
        <w:rPr>
          <w:rFonts w:ascii="Garamond Premr Pro" w:eastAsia="Calibri" w:hAnsi="Garamond Premr Pro" w:cs="Calibri"/>
          <w:sz w:val="22"/>
          <w:szCs w:val="22"/>
        </w:rPr>
        <w:t xml:space="preserve"> Disclosure and Annual Certification form:</w:t>
      </w:r>
    </w:p>
    <w:p w14:paraId="34E301CB" w14:textId="77777777" w:rsidR="00E30D9A" w:rsidRPr="00EB6E9E" w:rsidRDefault="00E31F12">
      <w:pPr>
        <w:pStyle w:val="ListParagraph"/>
        <w:numPr>
          <w:ilvl w:val="0"/>
          <w:numId w:val="2"/>
        </w:numPr>
        <w:spacing w:after="100"/>
        <w:rPr>
          <w:rFonts w:ascii="Garamond Premr Pro" w:hAnsi="Garamond Premr Pro"/>
        </w:rPr>
      </w:pPr>
      <w:r w:rsidRPr="00EB6E9E">
        <w:rPr>
          <w:rFonts w:ascii="Garamond Premr Pro" w:eastAsia="Calibri" w:hAnsi="Garamond Premr Pro" w:cs="Calibri"/>
          <w:sz w:val="22"/>
          <w:szCs w:val="22"/>
        </w:rPr>
        <w:t>Upon hire, appointment, or engagement;</w:t>
      </w:r>
    </w:p>
    <w:p w14:paraId="03C88D76" w14:textId="77777777" w:rsidR="00E30D9A" w:rsidRPr="00EB6E9E" w:rsidRDefault="00E31F12">
      <w:pPr>
        <w:pStyle w:val="ListParagraph"/>
        <w:numPr>
          <w:ilvl w:val="0"/>
          <w:numId w:val="2"/>
        </w:numPr>
        <w:spacing w:after="100"/>
        <w:rPr>
          <w:rFonts w:ascii="Garamond Premr Pro" w:hAnsi="Garamond Premr Pro"/>
        </w:rPr>
      </w:pPr>
      <w:r w:rsidRPr="00EB6E9E">
        <w:rPr>
          <w:rFonts w:ascii="Garamond Premr Pro" w:eastAsia="Calibri" w:hAnsi="Garamond Premr Pro" w:cs="Calibri"/>
          <w:sz w:val="22"/>
          <w:szCs w:val="22"/>
        </w:rPr>
        <w:t>Annually thereafter, on a schedule set by Human Resources; and</w:t>
      </w:r>
    </w:p>
    <w:p w14:paraId="3FE78AA2" w14:textId="77777777" w:rsidR="00E30D9A" w:rsidRPr="00EB6E9E" w:rsidRDefault="00E31F12">
      <w:pPr>
        <w:pStyle w:val="ListParagraph"/>
        <w:numPr>
          <w:ilvl w:val="0"/>
          <w:numId w:val="2"/>
        </w:numPr>
        <w:spacing w:after="100"/>
        <w:rPr>
          <w:rFonts w:ascii="Garamond Premr Pro" w:hAnsi="Garamond Premr Pro"/>
        </w:rPr>
      </w:pPr>
      <w:r w:rsidRPr="00EB6E9E">
        <w:rPr>
          <w:rFonts w:ascii="Garamond Premr Pro" w:eastAsia="Calibri" w:hAnsi="Garamond Premr Pro" w:cs="Calibri"/>
          <w:sz w:val="22"/>
          <w:szCs w:val="22"/>
        </w:rPr>
        <w:t xml:space="preserve">Promptly — and in no event later than ten (10) business days — after becoming aware of a new or changed conflict of interest, </w:t>
      </w:r>
      <w:proofErr w:type="gramStart"/>
      <w:r w:rsidRPr="00EB6E9E">
        <w:rPr>
          <w:rFonts w:ascii="Garamond Premr Pro" w:eastAsia="Calibri" w:hAnsi="Garamond Premr Pro" w:cs="Calibri"/>
          <w:sz w:val="22"/>
          <w:szCs w:val="22"/>
        </w:rPr>
        <w:t>whether or not</w:t>
      </w:r>
      <w:proofErr w:type="gramEnd"/>
      <w:r w:rsidRPr="00EB6E9E">
        <w:rPr>
          <w:rFonts w:ascii="Garamond Premr Pro" w:eastAsia="Calibri" w:hAnsi="Garamond Premr Pro" w:cs="Calibri"/>
          <w:sz w:val="22"/>
          <w:szCs w:val="22"/>
        </w:rPr>
        <w:t xml:space="preserve"> it is connected to a specific transaction under consideration.</w:t>
      </w:r>
    </w:p>
    <w:p w14:paraId="30BE4D7B" w14:textId="4877D6E9"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Disclosures must identify the nature of the interest or relationship, the individuals and entities involved, and any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funding source implicated, including the applicable grant name or number where relevant.</w:t>
      </w:r>
    </w:p>
    <w:p w14:paraId="0FAF3F5A" w14:textId="7EAB8C0F"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Where a potential conflict involves federal or state grant funds,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will disclose the conflict in writing to the applicable federal awarding agency or pass-through entity, consistent with the terms of the award and </w:t>
      </w:r>
      <w:hyperlink r:id="rId6" w:history="1">
        <w:r w:rsidRPr="009E1B2B">
          <w:rPr>
            <w:rStyle w:val="Hyperlink"/>
            <w:rFonts w:ascii="Garamond Premr Pro" w:eastAsia="Calibri" w:hAnsi="Garamond Premr Pro" w:cs="Calibri"/>
            <w:sz w:val="22"/>
            <w:szCs w:val="22"/>
          </w:rPr>
          <w:t>2 CFR § 200.112</w:t>
        </w:r>
      </w:hyperlink>
      <w:r w:rsidRPr="00EB6E9E">
        <w:rPr>
          <w:rFonts w:ascii="Garamond Premr Pro" w:eastAsia="Calibri" w:hAnsi="Garamond Premr Pro" w:cs="Calibri"/>
          <w:sz w:val="22"/>
          <w:szCs w:val="22"/>
        </w:rPr>
        <w:t xml:space="preserve"> and </w:t>
      </w:r>
      <w:hyperlink r:id="rId7" w:history="1">
        <w:r w:rsidRPr="005477E2">
          <w:rPr>
            <w:rStyle w:val="Hyperlink"/>
            <w:rFonts w:ascii="Garamond Premr Pro" w:eastAsia="Calibri" w:hAnsi="Garamond Premr Pro" w:cs="Calibri"/>
            <w:sz w:val="22"/>
            <w:szCs w:val="22"/>
          </w:rPr>
          <w:t>§ 200.318(c)(1).</w:t>
        </w:r>
      </w:hyperlink>
    </w:p>
    <w:p w14:paraId="511E271A"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6. Review and Management of Disclosed Conflicts</w:t>
      </w:r>
    </w:p>
    <w:p w14:paraId="0CCEEE42" w14:textId="0C3BA1B4"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All disclosures are reviewed by the </w:t>
      </w:r>
      <w:r w:rsidR="00CC12C2" w:rsidRPr="00EB6E9E">
        <w:rPr>
          <w:rFonts w:ascii="Garamond Premr Pro" w:eastAsia="Calibri" w:hAnsi="Garamond Premr Pro" w:cs="Calibri"/>
          <w:sz w:val="22"/>
          <w:szCs w:val="22"/>
          <w:highlight w:val="yellow"/>
        </w:rPr>
        <w:t>[organization contact name 1]</w:t>
      </w:r>
      <w:r w:rsidR="00CC12C2" w:rsidRPr="00EB6E9E">
        <w:rPr>
          <w:rFonts w:ascii="Garamond Premr Pro" w:eastAsia="Calibri" w:hAnsi="Garamond Premr Pro" w:cs="Calibri"/>
          <w:sz w:val="22"/>
          <w:szCs w:val="22"/>
        </w:rPr>
        <w:t xml:space="preserve"> </w:t>
      </w:r>
      <w:r w:rsidRPr="00EB6E9E">
        <w:rPr>
          <w:rFonts w:ascii="Garamond Premr Pro" w:eastAsia="Calibri" w:hAnsi="Garamond Premr Pro" w:cs="Calibri"/>
          <w:sz w:val="22"/>
          <w:szCs w:val="22"/>
        </w:rPr>
        <w:t xml:space="preserve">in consultation with the </w:t>
      </w:r>
      <w:r w:rsidR="00CC12C2" w:rsidRPr="00EB6E9E">
        <w:rPr>
          <w:rFonts w:ascii="Garamond Premr Pro" w:eastAsia="Calibri" w:hAnsi="Garamond Premr Pro" w:cs="Calibri"/>
          <w:sz w:val="22"/>
          <w:szCs w:val="22"/>
          <w:highlight w:val="yellow"/>
        </w:rPr>
        <w:t>[organization contact name 2]</w:t>
      </w:r>
      <w:r w:rsidRPr="00EB6E9E">
        <w:rPr>
          <w:rFonts w:ascii="Garamond Premr Pro" w:eastAsia="Calibri" w:hAnsi="Garamond Premr Pro" w:cs="Calibri"/>
          <w:sz w:val="22"/>
          <w:szCs w:val="22"/>
        </w:rPr>
        <w:t>. Disclosures involving the Executive Director are reviewed by the Board Chair or a designated committee of the Board.</w:t>
      </w:r>
    </w:p>
    <w:p w14:paraId="79971D55" w14:textId="6EF5C806"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Upon review,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will take one of the following actions and document it in writing:</w:t>
      </w:r>
    </w:p>
    <w:p w14:paraId="354D5165" w14:textId="77777777" w:rsidR="00E30D9A" w:rsidRPr="00EB6E9E" w:rsidRDefault="00E31F12">
      <w:pPr>
        <w:pStyle w:val="ListParagraph"/>
        <w:numPr>
          <w:ilvl w:val="0"/>
          <w:numId w:val="3"/>
        </w:numPr>
        <w:spacing w:after="100"/>
        <w:rPr>
          <w:rFonts w:ascii="Garamond Premr Pro" w:hAnsi="Garamond Premr Pro"/>
        </w:rPr>
      </w:pPr>
      <w:r w:rsidRPr="00EB6E9E">
        <w:rPr>
          <w:rFonts w:ascii="Garamond Premr Pro" w:eastAsia="Calibri" w:hAnsi="Garamond Premr Pro" w:cs="Calibri"/>
          <w:sz w:val="22"/>
          <w:szCs w:val="22"/>
        </w:rPr>
        <w:t>Determine that no conflict exists and file the disclosure;</w:t>
      </w:r>
    </w:p>
    <w:p w14:paraId="723871C5" w14:textId="77777777" w:rsidR="00E30D9A" w:rsidRPr="00EB6E9E" w:rsidRDefault="00E31F12">
      <w:pPr>
        <w:pStyle w:val="ListParagraph"/>
        <w:numPr>
          <w:ilvl w:val="0"/>
          <w:numId w:val="3"/>
        </w:numPr>
        <w:spacing w:after="100"/>
        <w:rPr>
          <w:rFonts w:ascii="Garamond Premr Pro" w:hAnsi="Garamond Premr Pro"/>
        </w:rPr>
      </w:pPr>
      <w:r w:rsidRPr="00EB6E9E">
        <w:rPr>
          <w:rFonts w:ascii="Garamond Premr Pro" w:eastAsia="Calibri" w:hAnsi="Garamond Premr Pro" w:cs="Calibri"/>
          <w:sz w:val="22"/>
          <w:szCs w:val="22"/>
        </w:rPr>
        <w:t>Approve a written management plan that mitigates the conflict (for example, recusal from decision-making, independent review of the transaction, or additional approval layers); or</w:t>
      </w:r>
    </w:p>
    <w:p w14:paraId="7A7189D9" w14:textId="77777777" w:rsidR="00E30D9A" w:rsidRPr="00EB6E9E" w:rsidRDefault="00E31F12">
      <w:pPr>
        <w:pStyle w:val="ListParagraph"/>
        <w:numPr>
          <w:ilvl w:val="0"/>
          <w:numId w:val="3"/>
        </w:numPr>
        <w:spacing w:after="100"/>
        <w:rPr>
          <w:rFonts w:ascii="Garamond Premr Pro" w:hAnsi="Garamond Premr Pro"/>
        </w:rPr>
      </w:pPr>
      <w:r w:rsidRPr="00EB6E9E">
        <w:rPr>
          <w:rFonts w:ascii="Garamond Premr Pro" w:eastAsia="Calibri" w:hAnsi="Garamond Premr Pro" w:cs="Calibri"/>
          <w:sz w:val="22"/>
          <w:szCs w:val="22"/>
        </w:rPr>
        <w:t>Determine that the conflict cannot be adequately managed and require that the transaction, relationship, or role be modified or discontinued.</w:t>
      </w:r>
    </w:p>
    <w:p w14:paraId="70C250A0" w14:textId="77777777"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A Covered Individual with a disclosed or apparent conflict must recuse themselves from any discussion, vote, approval, or administration of the matter, and must not be present for deliberation or voting on the matter by the Board or any committee, unless requested to provide </w:t>
      </w:r>
      <w:proofErr w:type="gramStart"/>
      <w:r w:rsidRPr="00EB6E9E">
        <w:rPr>
          <w:rFonts w:ascii="Garamond Premr Pro" w:eastAsia="Calibri" w:hAnsi="Garamond Premr Pro" w:cs="Calibri"/>
          <w:sz w:val="22"/>
          <w:szCs w:val="22"/>
        </w:rPr>
        <w:t>factual information</w:t>
      </w:r>
      <w:proofErr w:type="gramEnd"/>
      <w:r w:rsidRPr="00EB6E9E">
        <w:rPr>
          <w:rFonts w:ascii="Garamond Premr Pro" w:eastAsia="Calibri" w:hAnsi="Garamond Premr Pro" w:cs="Calibri"/>
          <w:sz w:val="22"/>
          <w:szCs w:val="22"/>
        </w:rPr>
        <w:t>.</w:t>
      </w:r>
    </w:p>
    <w:p w14:paraId="699C01A2"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7. Related Party and Procurement Considerations</w:t>
      </w:r>
    </w:p>
    <w:p w14:paraId="20F79944" w14:textId="44D2E231"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Any proposed Related Party Transaction, including the use of a Covered Individual's employer, affiliated institution, or place of business as a vendor or venue, must be disclosed in advance and is subject to competitive selection or documented sole-source justification consistent with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Procurement Policy and </w:t>
      </w:r>
      <w:hyperlink r:id="rId8" w:history="1">
        <w:r w:rsidRPr="009E1B2B">
          <w:rPr>
            <w:rStyle w:val="Hyperlink"/>
            <w:rFonts w:ascii="Garamond Premr Pro" w:eastAsia="Calibri" w:hAnsi="Garamond Premr Pro" w:cs="Calibri"/>
            <w:sz w:val="22"/>
            <w:szCs w:val="22"/>
          </w:rPr>
          <w:t>2 CFR §§ 200.317–200.327</w:t>
        </w:r>
      </w:hyperlink>
      <w:r w:rsidRPr="00EB6E9E">
        <w:rPr>
          <w:rFonts w:ascii="Garamond Premr Pro" w:eastAsia="Calibri" w:hAnsi="Garamond Premr Pro" w:cs="Calibri"/>
          <w:sz w:val="22"/>
          <w:szCs w:val="22"/>
        </w:rPr>
        <w:t>, regardless of whether the individual personally profits from the transaction.</w:t>
      </w:r>
    </w:p>
    <w:p w14:paraId="55BF9161" w14:textId="15790406" w:rsidR="00E30D9A" w:rsidRPr="00EB6E9E" w:rsidRDefault="00CC12C2">
      <w:pPr>
        <w:spacing w:after="160"/>
        <w:rPr>
          <w:rFonts w:ascii="Garamond Premr Pro" w:hAnsi="Garamond Premr Pro"/>
        </w:rPr>
      </w:pPr>
      <w:r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will not enter into or renew a contract, subaward, or compensation arrangement with an Immediate Family Member of a Covered Individual, or with an entity in which a Covered Individual or Immediate Family Member has a Financial Interest, unless the arrangement has been disclosed, reviewed, and approved in writing under this Policy prior to the commitment of funds.</w:t>
      </w:r>
    </w:p>
    <w:p w14:paraId="3139219D"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8. Reporting Suspected Violations</w:t>
      </w:r>
    </w:p>
    <w:p w14:paraId="77CB42AC" w14:textId="6A5BCAF6"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lastRenderedPageBreak/>
        <w:t xml:space="preserve">Any employee, officer, board member, contractor, or other party who becomes aware of an actual, potential, or apparent conflict of interest that has not been disclosed should report it to the </w:t>
      </w:r>
      <w:r w:rsidR="00CC12C2" w:rsidRPr="00EB6E9E">
        <w:rPr>
          <w:rFonts w:ascii="Garamond Premr Pro" w:eastAsia="Calibri" w:hAnsi="Garamond Premr Pro" w:cs="Calibri"/>
          <w:sz w:val="22"/>
          <w:szCs w:val="22"/>
          <w:highlight w:val="yellow"/>
        </w:rPr>
        <w:t>[organization contacts]</w:t>
      </w:r>
      <w:r w:rsidRPr="00EB6E9E">
        <w:rPr>
          <w:rFonts w:ascii="Garamond Premr Pro" w:eastAsia="Calibri" w:hAnsi="Garamond Premr Pro" w:cs="Calibri"/>
          <w:sz w:val="22"/>
          <w:szCs w:val="22"/>
        </w:rPr>
        <w:t xml:space="preserve">. Reports may be made without fear of retaliation.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prohibits retaliation against any individual who reports a suspected conflict of interest in good faith, consistent with </w:t>
      </w:r>
      <w:r w:rsidR="00CC12C2" w:rsidRPr="00EB6E9E">
        <w:rPr>
          <w:rFonts w:ascii="Garamond Premr Pro" w:eastAsia="Calibri" w:hAnsi="Garamond Premr Pro" w:cs="Calibri"/>
          <w:sz w:val="22"/>
          <w:szCs w:val="22"/>
          <w:highlight w:val="yellow"/>
        </w:rPr>
        <w:t>[organization name]</w:t>
      </w:r>
      <w:r w:rsidRPr="00EB6E9E">
        <w:rPr>
          <w:rFonts w:ascii="Garamond Premr Pro" w:eastAsia="Calibri" w:hAnsi="Garamond Premr Pro" w:cs="Calibri"/>
          <w:sz w:val="22"/>
          <w:szCs w:val="22"/>
        </w:rPr>
        <w:t xml:space="preserve"> Whistleblower Policy.</w:t>
      </w:r>
    </w:p>
    <w:p w14:paraId="4BC9BAFE"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9. Non-Compliance</w:t>
      </w:r>
    </w:p>
    <w:p w14:paraId="15177B84" w14:textId="77777777"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Failure to disclose a conflict of interest, failure to recuse as required, or other violation of this Policy may result in disciplinary action up to and including termination of employment or removal from the </w:t>
      </w:r>
      <w:proofErr w:type="gramStart"/>
      <w:r w:rsidRPr="00EB6E9E">
        <w:rPr>
          <w:rFonts w:ascii="Garamond Premr Pro" w:eastAsia="Calibri" w:hAnsi="Garamond Premr Pro" w:cs="Calibri"/>
          <w:sz w:val="22"/>
          <w:szCs w:val="22"/>
        </w:rPr>
        <w:t>Board, and</w:t>
      </w:r>
      <w:proofErr w:type="gramEnd"/>
      <w:r w:rsidRPr="00EB6E9E">
        <w:rPr>
          <w:rFonts w:ascii="Garamond Premr Pro" w:eastAsia="Calibri" w:hAnsi="Garamond Premr Pro" w:cs="Calibri"/>
          <w:sz w:val="22"/>
          <w:szCs w:val="22"/>
        </w:rPr>
        <w:t xml:space="preserve"> may result in personal liability under applicable federal or state law, including potential liability for misuse of federal grant funds.</w:t>
      </w:r>
    </w:p>
    <w:p w14:paraId="40EA373E"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10. Recordkeeping</w:t>
      </w:r>
    </w:p>
    <w:p w14:paraId="74561984" w14:textId="30844D94" w:rsidR="00E30D9A" w:rsidRPr="00EB6E9E" w:rsidRDefault="00E31F12">
      <w:pPr>
        <w:spacing w:after="160"/>
        <w:rPr>
          <w:rFonts w:ascii="Garamond Premr Pro" w:hAnsi="Garamond Premr Pro"/>
        </w:rPr>
      </w:pPr>
      <w:r w:rsidRPr="00EB6E9E">
        <w:rPr>
          <w:rFonts w:ascii="Garamond Premr Pro" w:eastAsia="Calibri" w:hAnsi="Garamond Premr Pro" w:cs="Calibri"/>
          <w:sz w:val="22"/>
          <w:szCs w:val="22"/>
        </w:rPr>
        <w:t xml:space="preserve">Completed disclosure forms, management plans, and related correspondence are retained by Human Resources for the duration of the individual's employment or service plus the retention period required by </w:t>
      </w:r>
      <w:hyperlink r:id="rId9" w:history="1">
        <w:r w:rsidRPr="00692D4E">
          <w:rPr>
            <w:rStyle w:val="Hyperlink"/>
            <w:rFonts w:ascii="Garamond Premr Pro" w:eastAsia="Calibri" w:hAnsi="Garamond Premr Pro" w:cs="Calibri"/>
            <w:sz w:val="22"/>
            <w:szCs w:val="22"/>
          </w:rPr>
          <w:t>2 CFR § 200.334</w:t>
        </w:r>
      </w:hyperlink>
      <w:r w:rsidRPr="00EB6E9E">
        <w:rPr>
          <w:rFonts w:ascii="Garamond Premr Pro" w:eastAsia="Calibri" w:hAnsi="Garamond Premr Pro" w:cs="Calibri"/>
          <w:sz w:val="22"/>
          <w:szCs w:val="22"/>
        </w:rPr>
        <w:t xml:space="preserve"> and any longer period required by an applicable award.</w:t>
      </w:r>
    </w:p>
    <w:p w14:paraId="261DCE8C" w14:textId="77777777" w:rsidR="00E30D9A" w:rsidRPr="00EB6E9E" w:rsidRDefault="00E31F12">
      <w:pPr>
        <w:pStyle w:val="Heading1"/>
        <w:spacing w:before="320" w:after="140"/>
        <w:rPr>
          <w:rFonts w:ascii="Garamond Premr Pro" w:hAnsi="Garamond Premr Pro"/>
        </w:rPr>
      </w:pPr>
      <w:r w:rsidRPr="00EB6E9E">
        <w:rPr>
          <w:rFonts w:ascii="Garamond Premr Pro" w:eastAsia="Calibri" w:hAnsi="Garamond Premr Pro" w:cs="Calibri"/>
          <w:b/>
          <w:bCs/>
          <w:color w:val="1F3864"/>
          <w:sz w:val="26"/>
          <w:szCs w:val="26"/>
        </w:rPr>
        <w:t>11. Policy Review</w:t>
      </w:r>
    </w:p>
    <w:p w14:paraId="6089926C" w14:textId="2B516246" w:rsidR="00E30D9A" w:rsidRDefault="00E31F12">
      <w:pPr>
        <w:spacing w:after="160"/>
        <w:rPr>
          <w:rFonts w:ascii="Garamond Premr Pro" w:eastAsia="Calibri" w:hAnsi="Garamond Premr Pro" w:cs="Calibri"/>
          <w:sz w:val="22"/>
          <w:szCs w:val="22"/>
        </w:rPr>
      </w:pPr>
      <w:r w:rsidRPr="00EB6E9E">
        <w:rPr>
          <w:rFonts w:ascii="Garamond Premr Pro" w:eastAsia="Calibri" w:hAnsi="Garamond Premr Pro" w:cs="Calibri"/>
          <w:sz w:val="22"/>
          <w:szCs w:val="22"/>
        </w:rPr>
        <w:t xml:space="preserve">This Policy is reviewed at least annually by the </w:t>
      </w:r>
      <w:r w:rsidR="00CC12C2" w:rsidRPr="00EB6E9E">
        <w:rPr>
          <w:rFonts w:ascii="Garamond Premr Pro" w:eastAsia="Calibri" w:hAnsi="Garamond Premr Pro" w:cs="Calibri"/>
          <w:sz w:val="22"/>
          <w:szCs w:val="22"/>
          <w:highlight w:val="yellow"/>
        </w:rPr>
        <w:t>[organization name, can be multiple entities]</w:t>
      </w:r>
      <w:r w:rsidRPr="00EB6E9E">
        <w:rPr>
          <w:rFonts w:ascii="Garamond Premr Pro" w:eastAsia="Calibri" w:hAnsi="Garamond Premr Pro" w:cs="Calibri"/>
          <w:sz w:val="22"/>
          <w:szCs w:val="22"/>
        </w:rPr>
        <w:t>, and any material changes are approved by the Board of Directors.</w:t>
      </w:r>
    </w:p>
    <w:p w14:paraId="21492E55" w14:textId="77777777" w:rsidR="00EB6E9E" w:rsidRDefault="00EB6E9E">
      <w:pPr>
        <w:spacing w:after="160"/>
        <w:rPr>
          <w:rFonts w:ascii="Garamond Premr Pro" w:eastAsia="Calibri" w:hAnsi="Garamond Premr Pro" w:cs="Calibri"/>
          <w:sz w:val="22"/>
          <w:szCs w:val="22"/>
        </w:rPr>
      </w:pPr>
    </w:p>
    <w:p w14:paraId="38C75BAD" w14:textId="647A186D" w:rsidR="00EB6E9E" w:rsidRDefault="00EB6E9E">
      <w:pPr>
        <w:rPr>
          <w:rFonts w:ascii="Garamond Premr Pro" w:eastAsia="Calibri" w:hAnsi="Garamond Premr Pro" w:cs="Calibri"/>
          <w:sz w:val="22"/>
          <w:szCs w:val="22"/>
        </w:rPr>
      </w:pPr>
      <w:r>
        <w:rPr>
          <w:rFonts w:ascii="Garamond Premr Pro" w:eastAsia="Calibri" w:hAnsi="Garamond Premr Pro" w:cs="Calibri"/>
          <w:sz w:val="22"/>
          <w:szCs w:val="22"/>
        </w:rPr>
        <w:br w:type="page"/>
      </w:r>
    </w:p>
    <w:p w14:paraId="0564034D" w14:textId="77777777" w:rsidR="00EB6E9E" w:rsidRPr="0092600F" w:rsidRDefault="00EB6E9E" w:rsidP="00EB6E9E">
      <w:pPr>
        <w:spacing w:after="60"/>
        <w:jc w:val="center"/>
        <w:rPr>
          <w:rFonts w:ascii="Garamond Premr Pro" w:hAnsi="Garamond Premr Pro"/>
          <w:sz w:val="24"/>
          <w:szCs w:val="24"/>
        </w:rPr>
      </w:pPr>
      <w:r w:rsidRPr="0092600F">
        <w:rPr>
          <w:rFonts w:ascii="Garamond Premr Pro" w:eastAsia="Calibri" w:hAnsi="Garamond Premr Pro" w:cs="Calibri"/>
          <w:b/>
          <w:bCs/>
          <w:color w:val="1F3864"/>
          <w:sz w:val="24"/>
          <w:szCs w:val="24"/>
          <w:highlight w:val="yellow"/>
        </w:rPr>
        <w:lastRenderedPageBreak/>
        <w:t>[ORGANIZATION NAME]</w:t>
      </w:r>
    </w:p>
    <w:p w14:paraId="68DF4CCE" w14:textId="77777777" w:rsidR="00EB6E9E" w:rsidRPr="0092600F" w:rsidRDefault="00EB6E9E" w:rsidP="00EB6E9E">
      <w:pPr>
        <w:spacing w:after="240"/>
        <w:jc w:val="center"/>
        <w:rPr>
          <w:rFonts w:ascii="Garamond Premr Pro" w:hAnsi="Garamond Premr Pro"/>
        </w:rPr>
      </w:pPr>
      <w:r w:rsidRPr="0092600F">
        <w:rPr>
          <w:rFonts w:ascii="Garamond Premr Pro" w:eastAsia="Calibri" w:hAnsi="Garamond Premr Pro" w:cs="Calibri"/>
          <w:b/>
          <w:bCs/>
          <w:sz w:val="24"/>
          <w:szCs w:val="24"/>
        </w:rPr>
        <w:t>Conflict of Interest Disclosure and Annual Certification</w:t>
      </w:r>
      <w:r>
        <w:rPr>
          <w:rFonts w:ascii="Garamond Premr Pro" w:eastAsia="Calibri" w:hAnsi="Garamond Premr Pro" w:cs="Calibri"/>
          <w:b/>
          <w:bCs/>
          <w:sz w:val="24"/>
          <w:szCs w:val="24"/>
        </w:rPr>
        <w:t xml:space="preserve"> - Example</w:t>
      </w:r>
    </w:p>
    <w:p w14:paraId="59925EA4" w14:textId="15C6966A" w:rsidR="00EB6E9E" w:rsidRPr="0092600F" w:rsidRDefault="00EB6E9E" w:rsidP="00EB6E9E">
      <w:pPr>
        <w:pBdr>
          <w:bottom w:val="single" w:sz="8" w:space="6" w:color="1F3864"/>
        </w:pBdr>
        <w:spacing w:after="200"/>
        <w:rPr>
          <w:rFonts w:ascii="Garamond Premr Pro" w:eastAsia="Calibri" w:hAnsi="Garamond Premr Pro" w:cs="Calibri"/>
          <w:b/>
          <w:bCs/>
          <w:color w:val="1F3864"/>
          <w:sz w:val="22"/>
          <w:szCs w:val="22"/>
        </w:rPr>
      </w:pPr>
      <w:r w:rsidRPr="0092600F">
        <w:rPr>
          <w:rFonts w:ascii="Garamond Premr Pro" w:eastAsia="Calibri" w:hAnsi="Garamond Premr Pro" w:cs="Calibri"/>
          <w:sz w:val="22"/>
          <w:szCs w:val="22"/>
        </w:rPr>
        <w:t xml:space="preserve">Every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 xml:space="preserve"> employee, officer, and board member completes this form when you’re hired or appointed, annually thereafter, and promptly whenever a new conflict of interest comes up. Human Resources keeps completed forms on file for as long as your employment or service continues, plus the record retention period required under </w:t>
      </w:r>
      <w:hyperlink r:id="rId10" w:history="1">
        <w:r w:rsidRPr="00692D4E">
          <w:rPr>
            <w:rStyle w:val="Hyperlink"/>
            <w:rFonts w:ascii="Garamond Premr Pro" w:eastAsia="Calibri" w:hAnsi="Garamond Premr Pro" w:cs="Calibri"/>
            <w:sz w:val="22"/>
            <w:szCs w:val="22"/>
          </w:rPr>
          <w:t>2 CFR 200.334</w:t>
        </w:r>
      </w:hyperlink>
      <w:r w:rsidRPr="0092600F">
        <w:rPr>
          <w:rFonts w:ascii="Garamond Premr Pro" w:eastAsia="Calibri" w:hAnsi="Garamond Premr Pro" w:cs="Calibri"/>
          <w:sz w:val="22"/>
          <w:szCs w:val="22"/>
        </w:rPr>
        <w:t xml:space="preserve"> and applicable state and federal grant terms.</w:t>
      </w:r>
    </w:p>
    <w:p w14:paraId="5F459151" w14:textId="77777777" w:rsidR="00EB6E9E" w:rsidRPr="0092600F" w:rsidRDefault="00EB6E9E" w:rsidP="00EB6E9E">
      <w:pPr>
        <w:pBdr>
          <w:bottom w:val="single" w:sz="8" w:space="6" w:color="1F3864"/>
        </w:pBdr>
        <w:spacing w:after="200"/>
        <w:rPr>
          <w:rFonts w:ascii="Garamond Premr Pro" w:eastAsia="Calibri" w:hAnsi="Garamond Premr Pro" w:cs="Calibri"/>
          <w:sz w:val="22"/>
          <w:szCs w:val="22"/>
        </w:rPr>
      </w:pPr>
      <w:r w:rsidRPr="0092600F">
        <w:rPr>
          <w:rFonts w:ascii="Garamond Premr Pro" w:eastAsia="Calibri" w:hAnsi="Garamond Premr Pro" w:cs="Calibri"/>
          <w:b/>
          <w:bCs/>
          <w:color w:val="1F3864"/>
          <w:sz w:val="24"/>
          <w:szCs w:val="24"/>
        </w:rPr>
        <w:t>Why We Ask</w:t>
      </w:r>
    </w:p>
    <w:p w14:paraId="0AE4C52B" w14:textId="2963A3EC" w:rsidR="00EB6E9E" w:rsidRPr="0092600F" w:rsidRDefault="00EB6E9E" w:rsidP="00EB6E9E">
      <w:pPr>
        <w:pBdr>
          <w:bottom w:val="single" w:sz="8" w:space="6" w:color="1F3864"/>
        </w:pBdr>
        <w:spacing w:after="200"/>
        <w:rPr>
          <w:rFonts w:ascii="Garamond Premr Pro" w:hAnsi="Garamond Premr Pro"/>
        </w:rPr>
      </w:pP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 xml:space="preserve"> receives funding from </w:t>
      </w:r>
      <w:r w:rsidRPr="0092600F">
        <w:rPr>
          <w:rFonts w:ascii="Garamond Premr Pro" w:eastAsia="Calibri" w:hAnsi="Garamond Premr Pro" w:cs="Calibri"/>
          <w:sz w:val="22"/>
          <w:szCs w:val="22"/>
          <w:highlight w:val="yellow"/>
        </w:rPr>
        <w:t>[type]</w:t>
      </w:r>
      <w:r w:rsidRPr="0092600F">
        <w:rPr>
          <w:rFonts w:ascii="Garamond Premr Pro" w:eastAsia="Calibri" w:hAnsi="Garamond Premr Pro" w:cs="Calibri"/>
          <w:sz w:val="22"/>
          <w:szCs w:val="22"/>
        </w:rPr>
        <w:t xml:space="preserve"> sources, including grants subject to </w:t>
      </w:r>
      <w:hyperlink r:id="rId11" w:history="1">
        <w:r w:rsidRPr="00692D4E">
          <w:rPr>
            <w:rStyle w:val="Hyperlink"/>
            <w:rFonts w:ascii="Garamond Premr Pro" w:eastAsia="Calibri" w:hAnsi="Garamond Premr Pro" w:cs="Calibri"/>
            <w:sz w:val="22"/>
            <w:szCs w:val="22"/>
          </w:rPr>
          <w:t>2 CFR Part 200</w:t>
        </w:r>
      </w:hyperlink>
      <w:r w:rsidRPr="0092600F">
        <w:rPr>
          <w:rFonts w:ascii="Garamond Premr Pro" w:eastAsia="Calibri" w:hAnsi="Garamond Premr Pro" w:cs="Calibri"/>
          <w:sz w:val="22"/>
          <w:szCs w:val="22"/>
        </w:rPr>
        <w:t xml:space="preserve"> (the Uniform Guidance) and Texas Grant Management Standards (TxGMS). Recipients of these awards are required to maintain written standards of conduct covering conflicts of interest and to disclose in writing any potential conflict of interest to the awarding agency or pass-through entity, consistent with applicable federal awarding agency policy. This form implements that requirement and Humanities Texas' Conflict of Interest Policy for all staff and board members.</w:t>
      </w:r>
    </w:p>
    <w:p w14:paraId="056CB5F3" w14:textId="77777777" w:rsidR="00EB6E9E" w:rsidRPr="0092600F" w:rsidRDefault="00EB6E9E" w:rsidP="00EB6E9E">
      <w:pPr>
        <w:pStyle w:val="Heading1"/>
        <w:spacing w:before="320" w:after="160"/>
        <w:rPr>
          <w:rFonts w:ascii="Garamond Premr Pro" w:hAnsi="Garamond Premr Pro"/>
          <w:sz w:val="24"/>
          <w:szCs w:val="24"/>
        </w:rPr>
      </w:pPr>
      <w:r w:rsidRPr="0092600F">
        <w:rPr>
          <w:rFonts w:ascii="Garamond Premr Pro" w:eastAsia="Calibri" w:hAnsi="Garamond Premr Pro" w:cs="Calibri"/>
          <w:b/>
          <w:bCs/>
          <w:color w:val="1F3864"/>
          <w:sz w:val="24"/>
          <w:szCs w:val="24"/>
        </w:rPr>
        <w:t>Part A | Disclosure</w:t>
      </w:r>
    </w:p>
    <w:p w14:paraId="368CEF03" w14:textId="77777777" w:rsidR="00EB6E9E" w:rsidRPr="0092600F" w:rsidRDefault="00EB6E9E" w:rsidP="00EB6E9E">
      <w:pPr>
        <w:spacing w:after="160"/>
        <w:rPr>
          <w:rFonts w:ascii="Garamond Premr Pro" w:hAnsi="Garamond Premr Pro"/>
        </w:rPr>
      </w:pPr>
      <w:r w:rsidRPr="0092600F">
        <w:rPr>
          <w:rFonts w:ascii="Garamond Premr Pro" w:eastAsia="Calibri" w:hAnsi="Garamond Premr Pro" w:cs="Calibri"/>
          <w:sz w:val="22"/>
          <w:szCs w:val="22"/>
        </w:rPr>
        <w:t xml:space="preserve">Please respond to each question below referring to the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 xml:space="preserve"> Conflict of Interest Policy as needed. Attach additional pages if needed.</w:t>
      </w:r>
    </w:p>
    <w:tbl>
      <w:tblPr>
        <w:tblW w:w="10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703"/>
        <w:gridCol w:w="1155"/>
        <w:gridCol w:w="1155"/>
      </w:tblGrid>
      <w:tr w:rsidR="00EB6E9E" w:rsidRPr="0092600F" w14:paraId="45EC6056" w14:textId="77777777" w:rsidTr="00242622">
        <w:trPr>
          <w:trHeight w:val="273"/>
          <w:jc w:val="center"/>
        </w:trPr>
        <w:tc>
          <w:tcPr>
            <w:tcW w:w="7703" w:type="dxa"/>
            <w:shd w:val="clear" w:color="auto" w:fill="D9E2F3"/>
            <w:tcMar>
              <w:top w:w="100" w:type="dxa"/>
              <w:left w:w="120" w:type="dxa"/>
              <w:bottom w:w="100" w:type="dxa"/>
              <w:right w:w="120" w:type="dxa"/>
            </w:tcMar>
          </w:tcPr>
          <w:p w14:paraId="57BA27B8" w14:textId="77777777" w:rsidR="00EB6E9E" w:rsidRPr="0092600F" w:rsidRDefault="00EB6E9E" w:rsidP="00242622">
            <w:pPr>
              <w:rPr>
                <w:rFonts w:ascii="Garamond Premr Pro" w:hAnsi="Garamond Premr Pro"/>
                <w:sz w:val="22"/>
                <w:szCs w:val="22"/>
              </w:rPr>
            </w:pPr>
            <w:r w:rsidRPr="0092600F">
              <w:rPr>
                <w:rFonts w:ascii="Garamond Premr Pro" w:eastAsia="Calibri" w:hAnsi="Garamond Premr Pro" w:cs="Calibri"/>
                <w:b/>
                <w:bCs/>
                <w:sz w:val="22"/>
                <w:szCs w:val="22"/>
              </w:rPr>
              <w:t>Question</w:t>
            </w:r>
          </w:p>
        </w:tc>
        <w:tc>
          <w:tcPr>
            <w:tcW w:w="1155" w:type="dxa"/>
            <w:shd w:val="clear" w:color="auto" w:fill="D9E2F3"/>
            <w:tcMar>
              <w:top w:w="100" w:type="dxa"/>
              <w:left w:w="120" w:type="dxa"/>
              <w:bottom w:w="100" w:type="dxa"/>
              <w:right w:w="120" w:type="dxa"/>
            </w:tcMar>
          </w:tcPr>
          <w:p w14:paraId="1B92B1AF" w14:textId="77777777" w:rsidR="00EB6E9E" w:rsidRPr="0092600F" w:rsidRDefault="00EB6E9E" w:rsidP="00EB6E9E">
            <w:pPr>
              <w:jc w:val="center"/>
              <w:rPr>
                <w:rFonts w:ascii="Garamond Premr Pro" w:hAnsi="Garamond Premr Pro"/>
                <w:sz w:val="22"/>
                <w:szCs w:val="22"/>
              </w:rPr>
            </w:pPr>
            <w:r w:rsidRPr="0092600F">
              <w:rPr>
                <w:rFonts w:ascii="Garamond Premr Pro" w:eastAsia="Calibri" w:hAnsi="Garamond Premr Pro" w:cs="Calibri"/>
                <w:b/>
                <w:bCs/>
                <w:sz w:val="22"/>
                <w:szCs w:val="22"/>
              </w:rPr>
              <w:t>Yes</w:t>
            </w:r>
          </w:p>
        </w:tc>
        <w:tc>
          <w:tcPr>
            <w:tcW w:w="1155" w:type="dxa"/>
            <w:shd w:val="clear" w:color="auto" w:fill="D9E2F3"/>
            <w:tcMar>
              <w:top w:w="100" w:type="dxa"/>
              <w:left w:w="120" w:type="dxa"/>
              <w:bottom w:w="100" w:type="dxa"/>
              <w:right w:w="120" w:type="dxa"/>
            </w:tcMar>
          </w:tcPr>
          <w:p w14:paraId="65B7595E" w14:textId="77777777" w:rsidR="00EB6E9E" w:rsidRPr="0092600F" w:rsidRDefault="00EB6E9E" w:rsidP="00EB6E9E">
            <w:pPr>
              <w:jc w:val="center"/>
              <w:rPr>
                <w:rFonts w:ascii="Garamond Premr Pro" w:hAnsi="Garamond Premr Pro"/>
                <w:sz w:val="22"/>
                <w:szCs w:val="22"/>
              </w:rPr>
            </w:pPr>
            <w:r w:rsidRPr="0092600F">
              <w:rPr>
                <w:rFonts w:ascii="Garamond Premr Pro" w:eastAsia="Calibri" w:hAnsi="Garamond Premr Pro" w:cs="Calibri"/>
                <w:b/>
                <w:bCs/>
                <w:sz w:val="22"/>
                <w:szCs w:val="22"/>
              </w:rPr>
              <w:t>No</w:t>
            </w:r>
          </w:p>
        </w:tc>
      </w:tr>
      <w:tr w:rsidR="00EB6E9E" w:rsidRPr="0092600F" w14:paraId="0F6D7DEF" w14:textId="77777777" w:rsidTr="00242622">
        <w:trPr>
          <w:trHeight w:val="1283"/>
          <w:jc w:val="center"/>
        </w:trPr>
        <w:tc>
          <w:tcPr>
            <w:tcW w:w="7703" w:type="dxa"/>
            <w:tcMar>
              <w:top w:w="100" w:type="dxa"/>
              <w:left w:w="120" w:type="dxa"/>
              <w:bottom w:w="100" w:type="dxa"/>
              <w:right w:w="120" w:type="dxa"/>
            </w:tcMar>
          </w:tcPr>
          <w:p w14:paraId="1838A061" w14:textId="77777777" w:rsidR="00EB6E9E" w:rsidRPr="0092600F" w:rsidRDefault="00EB6E9E" w:rsidP="00242622">
            <w:pPr>
              <w:rPr>
                <w:rFonts w:ascii="Garamond Premr Pro" w:hAnsi="Garamond Premr Pro"/>
                <w:sz w:val="22"/>
                <w:szCs w:val="22"/>
              </w:rPr>
            </w:pPr>
            <w:r w:rsidRPr="0092600F">
              <w:rPr>
                <w:rFonts w:ascii="Garamond Premr Pro" w:eastAsia="Calibri" w:hAnsi="Garamond Premr Pro" w:cs="Calibri"/>
                <w:sz w:val="22"/>
                <w:szCs w:val="22"/>
              </w:rPr>
              <w:t xml:space="preserve">1. Do you, your spouse or domestic partner, any member of your immediate family (parent, child, or sibling, whether by blood, marriage, or adoption), or any other individual residing in your household, have a financial interest, job, contract, or other business relationship with any vendor, contractor, consultant, or subgrantee that does business (or is trying to do business) with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w:t>
            </w:r>
          </w:p>
        </w:tc>
        <w:tc>
          <w:tcPr>
            <w:tcW w:w="1155" w:type="dxa"/>
            <w:tcMar>
              <w:top w:w="100" w:type="dxa"/>
              <w:left w:w="120" w:type="dxa"/>
              <w:bottom w:w="100" w:type="dxa"/>
              <w:right w:w="120" w:type="dxa"/>
            </w:tcMar>
          </w:tcPr>
          <w:p w14:paraId="4F6D7A9C" w14:textId="77777777" w:rsidR="00EB6E9E" w:rsidRPr="0092600F" w:rsidRDefault="00EB6E9E" w:rsidP="00242622">
            <w:pPr>
              <w:rPr>
                <w:rFonts w:ascii="Garamond Premr Pro" w:hAnsi="Garamond Premr Pro"/>
                <w:sz w:val="22"/>
                <w:szCs w:val="22"/>
              </w:rPr>
            </w:pPr>
          </w:p>
        </w:tc>
        <w:tc>
          <w:tcPr>
            <w:tcW w:w="1155" w:type="dxa"/>
            <w:tcMar>
              <w:top w:w="100" w:type="dxa"/>
              <w:left w:w="120" w:type="dxa"/>
              <w:bottom w:w="100" w:type="dxa"/>
              <w:right w:w="120" w:type="dxa"/>
            </w:tcMar>
          </w:tcPr>
          <w:p w14:paraId="3605968D" w14:textId="77777777" w:rsidR="00EB6E9E" w:rsidRPr="0092600F" w:rsidRDefault="00EB6E9E" w:rsidP="00242622">
            <w:pPr>
              <w:rPr>
                <w:rFonts w:ascii="Garamond Premr Pro" w:hAnsi="Garamond Premr Pro"/>
                <w:sz w:val="22"/>
                <w:szCs w:val="22"/>
              </w:rPr>
            </w:pPr>
          </w:p>
        </w:tc>
      </w:tr>
      <w:tr w:rsidR="00EB6E9E" w:rsidRPr="0092600F" w14:paraId="1D4043BF" w14:textId="77777777" w:rsidTr="00242622">
        <w:trPr>
          <w:trHeight w:val="1262"/>
          <w:jc w:val="center"/>
        </w:trPr>
        <w:tc>
          <w:tcPr>
            <w:tcW w:w="7703" w:type="dxa"/>
            <w:tcMar>
              <w:top w:w="100" w:type="dxa"/>
              <w:left w:w="120" w:type="dxa"/>
              <w:bottom w:w="100" w:type="dxa"/>
              <w:right w:w="120" w:type="dxa"/>
            </w:tcMar>
          </w:tcPr>
          <w:p w14:paraId="76850413" w14:textId="77777777" w:rsidR="00EB6E9E" w:rsidRPr="0092600F" w:rsidRDefault="00EB6E9E" w:rsidP="00242622">
            <w:pPr>
              <w:rPr>
                <w:rFonts w:ascii="Garamond Premr Pro" w:hAnsi="Garamond Premr Pro"/>
                <w:sz w:val="22"/>
                <w:szCs w:val="22"/>
              </w:rPr>
            </w:pPr>
            <w:r w:rsidRPr="0092600F">
              <w:rPr>
                <w:rFonts w:ascii="Garamond Premr Pro" w:eastAsia="Calibri" w:hAnsi="Garamond Premr Pro" w:cs="Calibri"/>
                <w:sz w:val="22"/>
                <w:szCs w:val="22"/>
              </w:rPr>
              <w:t xml:space="preserve">2. Do you, your spouse or domestic partner, any member of your immediate family (parent, child, or sibling, whether by blood, marriage, or adoption), or any other individual residing in your household, receive pay, honoraria, gifts, or other benefits from any organization that receives or seeks funding, services, or a contract from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w:t>
            </w:r>
          </w:p>
        </w:tc>
        <w:tc>
          <w:tcPr>
            <w:tcW w:w="1155" w:type="dxa"/>
            <w:tcMar>
              <w:top w:w="100" w:type="dxa"/>
              <w:left w:w="120" w:type="dxa"/>
              <w:bottom w:w="100" w:type="dxa"/>
              <w:right w:w="120" w:type="dxa"/>
            </w:tcMar>
          </w:tcPr>
          <w:p w14:paraId="67FA4D54" w14:textId="77777777" w:rsidR="00EB6E9E" w:rsidRPr="0092600F" w:rsidRDefault="00EB6E9E" w:rsidP="00242622">
            <w:pPr>
              <w:rPr>
                <w:rFonts w:ascii="Garamond Premr Pro" w:hAnsi="Garamond Premr Pro"/>
                <w:sz w:val="22"/>
                <w:szCs w:val="22"/>
              </w:rPr>
            </w:pPr>
          </w:p>
        </w:tc>
        <w:tc>
          <w:tcPr>
            <w:tcW w:w="1155" w:type="dxa"/>
            <w:tcMar>
              <w:top w:w="100" w:type="dxa"/>
              <w:left w:w="120" w:type="dxa"/>
              <w:bottom w:w="100" w:type="dxa"/>
              <w:right w:w="120" w:type="dxa"/>
            </w:tcMar>
          </w:tcPr>
          <w:p w14:paraId="08757619" w14:textId="77777777" w:rsidR="00EB6E9E" w:rsidRPr="0092600F" w:rsidRDefault="00EB6E9E" w:rsidP="00242622">
            <w:pPr>
              <w:rPr>
                <w:rFonts w:ascii="Garamond Premr Pro" w:hAnsi="Garamond Premr Pro"/>
                <w:sz w:val="22"/>
                <w:szCs w:val="22"/>
              </w:rPr>
            </w:pPr>
          </w:p>
        </w:tc>
      </w:tr>
      <w:tr w:rsidR="00EB6E9E" w:rsidRPr="0092600F" w14:paraId="362FC059" w14:textId="77777777" w:rsidTr="00242622">
        <w:trPr>
          <w:trHeight w:val="1515"/>
          <w:jc w:val="center"/>
        </w:trPr>
        <w:tc>
          <w:tcPr>
            <w:tcW w:w="7703" w:type="dxa"/>
            <w:tcMar>
              <w:top w:w="100" w:type="dxa"/>
              <w:left w:w="120" w:type="dxa"/>
              <w:bottom w:w="100" w:type="dxa"/>
              <w:right w:w="120" w:type="dxa"/>
            </w:tcMar>
          </w:tcPr>
          <w:p w14:paraId="4573C5BC" w14:textId="77777777" w:rsidR="00EB6E9E" w:rsidRPr="0092600F" w:rsidRDefault="00EB6E9E" w:rsidP="00242622">
            <w:pPr>
              <w:rPr>
                <w:rFonts w:ascii="Garamond Premr Pro" w:hAnsi="Garamond Premr Pro"/>
                <w:sz w:val="22"/>
                <w:szCs w:val="22"/>
              </w:rPr>
            </w:pPr>
            <w:r w:rsidRPr="0092600F">
              <w:rPr>
                <w:rFonts w:ascii="Garamond Premr Pro" w:eastAsia="Calibri" w:hAnsi="Garamond Premr Pro" w:cs="Calibri"/>
                <w:sz w:val="22"/>
                <w:szCs w:val="22"/>
              </w:rPr>
              <w:t xml:space="preserve">3. Do you have authority to approve, decide on, or supervise any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 xml:space="preserve"> transaction, contract, hire, or grant award involving (1) your spouse or domestic partner, (2) any member of your immediate family (parent, child, or sibling, whether by blood, marriage, or adoption), or (3) any other individual residing in your household or (4) any organization or entity in which you or any of the individuals listed above has a financial or other interest?</w:t>
            </w:r>
          </w:p>
        </w:tc>
        <w:tc>
          <w:tcPr>
            <w:tcW w:w="1155" w:type="dxa"/>
            <w:tcMar>
              <w:top w:w="100" w:type="dxa"/>
              <w:left w:w="120" w:type="dxa"/>
              <w:bottom w:w="100" w:type="dxa"/>
              <w:right w:w="120" w:type="dxa"/>
            </w:tcMar>
          </w:tcPr>
          <w:p w14:paraId="0575A4DA" w14:textId="77777777" w:rsidR="00EB6E9E" w:rsidRPr="0092600F" w:rsidRDefault="00EB6E9E" w:rsidP="00242622">
            <w:pPr>
              <w:rPr>
                <w:rFonts w:ascii="Garamond Premr Pro" w:hAnsi="Garamond Premr Pro"/>
                <w:sz w:val="22"/>
                <w:szCs w:val="22"/>
              </w:rPr>
            </w:pPr>
          </w:p>
        </w:tc>
        <w:tc>
          <w:tcPr>
            <w:tcW w:w="1155" w:type="dxa"/>
            <w:tcMar>
              <w:top w:w="100" w:type="dxa"/>
              <w:left w:w="120" w:type="dxa"/>
              <w:bottom w:w="100" w:type="dxa"/>
              <w:right w:w="120" w:type="dxa"/>
            </w:tcMar>
          </w:tcPr>
          <w:p w14:paraId="0D41F3B9" w14:textId="77777777" w:rsidR="00EB6E9E" w:rsidRPr="0092600F" w:rsidRDefault="00EB6E9E" w:rsidP="00242622">
            <w:pPr>
              <w:rPr>
                <w:rFonts w:ascii="Garamond Premr Pro" w:hAnsi="Garamond Premr Pro"/>
                <w:sz w:val="22"/>
                <w:szCs w:val="22"/>
              </w:rPr>
            </w:pPr>
          </w:p>
        </w:tc>
      </w:tr>
      <w:tr w:rsidR="00EB6E9E" w:rsidRPr="0092600F" w14:paraId="241F96EE" w14:textId="77777777" w:rsidTr="00EB6E9E">
        <w:trPr>
          <w:trHeight w:val="520"/>
          <w:jc w:val="center"/>
        </w:trPr>
        <w:tc>
          <w:tcPr>
            <w:tcW w:w="7703" w:type="dxa"/>
            <w:tcMar>
              <w:top w:w="100" w:type="dxa"/>
              <w:left w:w="120" w:type="dxa"/>
              <w:bottom w:w="100" w:type="dxa"/>
              <w:right w:w="120" w:type="dxa"/>
            </w:tcMar>
          </w:tcPr>
          <w:p w14:paraId="60F2DC63" w14:textId="77777777" w:rsidR="00EB6E9E" w:rsidRPr="0092600F" w:rsidRDefault="00EB6E9E" w:rsidP="00242622">
            <w:pPr>
              <w:rPr>
                <w:rFonts w:ascii="Garamond Premr Pro" w:hAnsi="Garamond Premr Pro"/>
                <w:sz w:val="22"/>
                <w:szCs w:val="22"/>
              </w:rPr>
            </w:pPr>
            <w:r w:rsidRPr="0092600F">
              <w:rPr>
                <w:rFonts w:ascii="Garamond Premr Pro" w:eastAsia="Calibri" w:hAnsi="Garamond Premr Pro" w:cs="Calibri"/>
                <w:sz w:val="22"/>
                <w:szCs w:val="22"/>
              </w:rPr>
              <w:t xml:space="preserve">4. Do you serve as an officer, director, trustee, or employee of any outside organization that currently does business with, or receives funding through,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w:t>
            </w:r>
          </w:p>
        </w:tc>
        <w:tc>
          <w:tcPr>
            <w:tcW w:w="1155" w:type="dxa"/>
            <w:tcMar>
              <w:top w:w="100" w:type="dxa"/>
              <w:left w:w="120" w:type="dxa"/>
              <w:bottom w:w="100" w:type="dxa"/>
              <w:right w:w="120" w:type="dxa"/>
            </w:tcMar>
          </w:tcPr>
          <w:p w14:paraId="5FFDBBCC" w14:textId="77777777" w:rsidR="00EB6E9E" w:rsidRPr="0092600F" w:rsidRDefault="00EB6E9E" w:rsidP="00242622">
            <w:pPr>
              <w:rPr>
                <w:rFonts w:ascii="Garamond Premr Pro" w:hAnsi="Garamond Premr Pro"/>
                <w:sz w:val="22"/>
                <w:szCs w:val="22"/>
              </w:rPr>
            </w:pPr>
          </w:p>
        </w:tc>
        <w:tc>
          <w:tcPr>
            <w:tcW w:w="1155" w:type="dxa"/>
            <w:tcMar>
              <w:top w:w="100" w:type="dxa"/>
              <w:left w:w="120" w:type="dxa"/>
              <w:bottom w:w="100" w:type="dxa"/>
              <w:right w:w="120" w:type="dxa"/>
            </w:tcMar>
          </w:tcPr>
          <w:p w14:paraId="241A684A" w14:textId="77777777" w:rsidR="00EB6E9E" w:rsidRPr="0092600F" w:rsidRDefault="00EB6E9E" w:rsidP="00242622">
            <w:pPr>
              <w:rPr>
                <w:rFonts w:ascii="Garamond Premr Pro" w:hAnsi="Garamond Premr Pro"/>
                <w:sz w:val="22"/>
                <w:szCs w:val="22"/>
              </w:rPr>
            </w:pPr>
          </w:p>
        </w:tc>
      </w:tr>
      <w:tr w:rsidR="00EB6E9E" w:rsidRPr="0092600F" w14:paraId="7FD12150" w14:textId="77777777" w:rsidTr="00EB6E9E">
        <w:trPr>
          <w:trHeight w:val="583"/>
          <w:jc w:val="center"/>
        </w:trPr>
        <w:tc>
          <w:tcPr>
            <w:tcW w:w="7703" w:type="dxa"/>
            <w:tcMar>
              <w:top w:w="100" w:type="dxa"/>
              <w:left w:w="120" w:type="dxa"/>
              <w:bottom w:w="100" w:type="dxa"/>
              <w:right w:w="120" w:type="dxa"/>
            </w:tcMar>
          </w:tcPr>
          <w:p w14:paraId="6AEDFD34" w14:textId="77777777" w:rsidR="00EB6E9E" w:rsidRPr="0092600F" w:rsidRDefault="00EB6E9E" w:rsidP="00242622">
            <w:pPr>
              <w:rPr>
                <w:rFonts w:ascii="Garamond Premr Pro" w:hAnsi="Garamond Premr Pro"/>
                <w:sz w:val="22"/>
                <w:szCs w:val="22"/>
              </w:rPr>
            </w:pPr>
            <w:r w:rsidRPr="0092600F">
              <w:rPr>
                <w:rFonts w:ascii="Garamond Premr Pro" w:eastAsia="Calibri" w:hAnsi="Garamond Premr Pro" w:cs="Calibri"/>
                <w:sz w:val="22"/>
                <w:szCs w:val="22"/>
              </w:rPr>
              <w:t xml:space="preserve">5. Is there anything else, not covered above, that could reasonably look like a conflict of interest, or the appearance of one, given your role at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w:t>
            </w:r>
          </w:p>
        </w:tc>
        <w:tc>
          <w:tcPr>
            <w:tcW w:w="1155" w:type="dxa"/>
            <w:tcMar>
              <w:top w:w="100" w:type="dxa"/>
              <w:left w:w="120" w:type="dxa"/>
              <w:bottom w:w="100" w:type="dxa"/>
              <w:right w:w="120" w:type="dxa"/>
            </w:tcMar>
          </w:tcPr>
          <w:p w14:paraId="47179E70" w14:textId="77777777" w:rsidR="00EB6E9E" w:rsidRPr="0092600F" w:rsidRDefault="00EB6E9E" w:rsidP="00242622">
            <w:pPr>
              <w:rPr>
                <w:rFonts w:ascii="Garamond Premr Pro" w:hAnsi="Garamond Premr Pro"/>
                <w:sz w:val="22"/>
                <w:szCs w:val="22"/>
              </w:rPr>
            </w:pPr>
          </w:p>
        </w:tc>
        <w:tc>
          <w:tcPr>
            <w:tcW w:w="1155" w:type="dxa"/>
            <w:tcMar>
              <w:top w:w="100" w:type="dxa"/>
              <w:left w:w="120" w:type="dxa"/>
              <w:bottom w:w="100" w:type="dxa"/>
              <w:right w:w="120" w:type="dxa"/>
            </w:tcMar>
          </w:tcPr>
          <w:p w14:paraId="702613C3" w14:textId="77777777" w:rsidR="00EB6E9E" w:rsidRPr="0092600F" w:rsidRDefault="00EB6E9E" w:rsidP="00242622">
            <w:pPr>
              <w:rPr>
                <w:rFonts w:ascii="Garamond Premr Pro" w:hAnsi="Garamond Premr Pro"/>
                <w:sz w:val="22"/>
                <w:szCs w:val="22"/>
              </w:rPr>
            </w:pPr>
          </w:p>
        </w:tc>
      </w:tr>
    </w:tbl>
    <w:p w14:paraId="14F7F579" w14:textId="77777777" w:rsidR="00EB6E9E" w:rsidRPr="0092600F" w:rsidRDefault="00EB6E9E" w:rsidP="00EB6E9E">
      <w:pPr>
        <w:spacing w:after="120"/>
        <w:rPr>
          <w:rFonts w:ascii="Garamond Premr Pro" w:hAnsi="Garamond Premr Pro"/>
          <w:sz w:val="22"/>
          <w:szCs w:val="22"/>
        </w:rPr>
      </w:pPr>
      <w:r w:rsidRPr="0092600F">
        <w:rPr>
          <w:rFonts w:ascii="Garamond Premr Pro" w:eastAsia="Calibri" w:hAnsi="Garamond Premr Pro" w:cs="Calibri"/>
          <w:sz w:val="22"/>
          <w:szCs w:val="22"/>
        </w:rPr>
        <w:lastRenderedPageBreak/>
        <w:t>If you answered “Yes” to any question above, describe the nature of the interest or relationship and the individuals and entities involved:</w:t>
      </w:r>
    </w:p>
    <w:p w14:paraId="5B70A722" w14:textId="77777777" w:rsidR="00EB6E9E" w:rsidRPr="0092600F" w:rsidRDefault="00EB6E9E" w:rsidP="00EB6E9E">
      <w:pPr>
        <w:pBdr>
          <w:bottom w:val="single" w:sz="6" w:space="4" w:color="808080"/>
        </w:pBdr>
        <w:spacing w:before="400" w:after="60"/>
        <w:rPr>
          <w:rFonts w:ascii="Garamond Premr Pro" w:hAnsi="Garamond Premr Pro"/>
        </w:rPr>
      </w:pPr>
    </w:p>
    <w:p w14:paraId="0BC89BD8" w14:textId="77777777" w:rsidR="00EB6E9E" w:rsidRPr="0092600F" w:rsidRDefault="00EB6E9E" w:rsidP="00EB6E9E">
      <w:pPr>
        <w:pStyle w:val="Heading1"/>
        <w:spacing w:before="320" w:after="160"/>
        <w:rPr>
          <w:rFonts w:ascii="Garamond Premr Pro" w:hAnsi="Garamond Premr Pro"/>
          <w:sz w:val="24"/>
          <w:szCs w:val="24"/>
        </w:rPr>
      </w:pPr>
      <w:r w:rsidRPr="0092600F">
        <w:rPr>
          <w:rFonts w:ascii="Garamond Premr Pro" w:eastAsia="Calibri" w:hAnsi="Garamond Premr Pro" w:cs="Calibri"/>
          <w:b/>
          <w:bCs/>
          <w:color w:val="1F3864"/>
          <w:sz w:val="24"/>
          <w:szCs w:val="24"/>
        </w:rPr>
        <w:t>Part B | Certification</w:t>
      </w:r>
    </w:p>
    <w:p w14:paraId="2A0F74CD" w14:textId="77777777" w:rsidR="00EB6E9E" w:rsidRPr="0092600F" w:rsidRDefault="00EB6E9E" w:rsidP="00EB6E9E">
      <w:pPr>
        <w:spacing w:after="160"/>
        <w:rPr>
          <w:rFonts w:ascii="Garamond Premr Pro" w:hAnsi="Garamond Premr Pro"/>
          <w:sz w:val="22"/>
          <w:szCs w:val="22"/>
        </w:rPr>
      </w:pPr>
      <w:r w:rsidRPr="0092600F">
        <w:rPr>
          <w:rFonts w:ascii="Garamond Premr Pro" w:eastAsia="Calibri" w:hAnsi="Garamond Premr Pro" w:cs="Calibri"/>
          <w:sz w:val="22"/>
          <w:szCs w:val="22"/>
        </w:rPr>
        <w:t>By signing below, I certify that:</w:t>
      </w:r>
    </w:p>
    <w:p w14:paraId="2E00B351" w14:textId="77777777" w:rsidR="00EB6E9E" w:rsidRPr="0092600F" w:rsidRDefault="00EB6E9E" w:rsidP="00EB6E9E">
      <w:pPr>
        <w:pStyle w:val="ListParagraph"/>
        <w:numPr>
          <w:ilvl w:val="0"/>
          <w:numId w:val="4"/>
        </w:numPr>
        <w:spacing w:after="100"/>
        <w:rPr>
          <w:rFonts w:ascii="Garamond Premr Pro" w:hAnsi="Garamond Premr Pro"/>
          <w:sz w:val="22"/>
          <w:szCs w:val="22"/>
        </w:rPr>
      </w:pPr>
      <w:r w:rsidRPr="0092600F">
        <w:rPr>
          <w:rFonts w:ascii="Garamond Premr Pro" w:eastAsia="Calibri" w:hAnsi="Garamond Premr Pro" w:cs="Calibri"/>
          <w:sz w:val="22"/>
          <w:szCs w:val="22"/>
        </w:rPr>
        <w:t xml:space="preserve">I have read and understand the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 xml:space="preserve"> Conflict of Interest Policy.</w:t>
      </w:r>
    </w:p>
    <w:p w14:paraId="6BEBF1E8" w14:textId="77777777" w:rsidR="00EB6E9E" w:rsidRPr="0092600F" w:rsidRDefault="00EB6E9E" w:rsidP="00EB6E9E">
      <w:pPr>
        <w:pStyle w:val="ListParagraph"/>
        <w:numPr>
          <w:ilvl w:val="0"/>
          <w:numId w:val="4"/>
        </w:numPr>
        <w:spacing w:after="100"/>
        <w:rPr>
          <w:rFonts w:ascii="Garamond Premr Pro" w:hAnsi="Garamond Premr Pro"/>
          <w:sz w:val="22"/>
          <w:szCs w:val="22"/>
        </w:rPr>
      </w:pPr>
      <w:r w:rsidRPr="0092600F">
        <w:rPr>
          <w:rFonts w:ascii="Garamond Premr Pro" w:eastAsia="Calibri" w:hAnsi="Garamond Premr Pro" w:cs="Calibri"/>
          <w:sz w:val="22"/>
          <w:szCs w:val="22"/>
        </w:rPr>
        <w:t>The information I have provided on this form is true, complete, and accurate to the best of my knowledge.</w:t>
      </w:r>
    </w:p>
    <w:p w14:paraId="55AC360F" w14:textId="77777777" w:rsidR="00EB6E9E" w:rsidRPr="0092600F" w:rsidRDefault="00EB6E9E" w:rsidP="00EB6E9E">
      <w:pPr>
        <w:pStyle w:val="ListParagraph"/>
        <w:numPr>
          <w:ilvl w:val="0"/>
          <w:numId w:val="4"/>
        </w:numPr>
        <w:spacing w:after="100"/>
        <w:rPr>
          <w:rFonts w:ascii="Garamond Premr Pro" w:hAnsi="Garamond Premr Pro"/>
          <w:sz w:val="22"/>
          <w:szCs w:val="22"/>
        </w:rPr>
      </w:pPr>
      <w:r w:rsidRPr="0092600F">
        <w:rPr>
          <w:rFonts w:ascii="Garamond Premr Pro" w:eastAsia="Calibri" w:hAnsi="Garamond Premr Pro" w:cs="Calibri"/>
          <w:sz w:val="22"/>
          <w:szCs w:val="22"/>
        </w:rPr>
        <w:t xml:space="preserve">I will promptly disclose in writing to my </w:t>
      </w:r>
      <w:r w:rsidRPr="0092600F">
        <w:rPr>
          <w:rFonts w:ascii="Garamond Premr Pro" w:eastAsia="Calibri" w:hAnsi="Garamond Premr Pro" w:cs="Calibri"/>
          <w:sz w:val="22"/>
          <w:szCs w:val="22"/>
          <w:highlight w:val="yellow"/>
        </w:rPr>
        <w:t>[organization contact name]</w:t>
      </w:r>
      <w:r w:rsidRPr="0092600F">
        <w:rPr>
          <w:rFonts w:ascii="Garamond Premr Pro" w:eastAsia="Calibri" w:hAnsi="Garamond Premr Pro" w:cs="Calibri"/>
          <w:sz w:val="22"/>
          <w:szCs w:val="22"/>
        </w:rPr>
        <w:t xml:space="preserve"> any conflict of interest, or potential conflict of interest, that arises after the date of this form.</w:t>
      </w:r>
    </w:p>
    <w:p w14:paraId="4AA2C320" w14:textId="77777777" w:rsidR="00EB6E9E" w:rsidRPr="0092600F" w:rsidRDefault="00EB6E9E" w:rsidP="00EB6E9E">
      <w:pPr>
        <w:pStyle w:val="ListParagraph"/>
        <w:numPr>
          <w:ilvl w:val="0"/>
          <w:numId w:val="4"/>
        </w:numPr>
        <w:spacing w:after="100"/>
        <w:rPr>
          <w:rFonts w:ascii="Garamond Premr Pro" w:hAnsi="Garamond Premr Pro"/>
          <w:sz w:val="22"/>
          <w:szCs w:val="22"/>
        </w:rPr>
      </w:pPr>
      <w:r w:rsidRPr="0092600F">
        <w:rPr>
          <w:rFonts w:ascii="Garamond Premr Pro" w:eastAsia="Calibri" w:hAnsi="Garamond Premr Pro" w:cs="Calibri"/>
          <w:sz w:val="22"/>
          <w:szCs w:val="22"/>
        </w:rPr>
        <w:t xml:space="preserve">I understand that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 xml:space="preserve"> may be required to disclose conflicts of interest involving federal or state grant funds to the applicable federal awarding agency or pass-through entity.</w:t>
      </w:r>
    </w:p>
    <w:p w14:paraId="61248F1F" w14:textId="77777777" w:rsidR="00EB6E9E" w:rsidRPr="0092600F" w:rsidRDefault="00EB6E9E" w:rsidP="00EB6E9E">
      <w:pPr>
        <w:pStyle w:val="ListParagraph"/>
        <w:numPr>
          <w:ilvl w:val="0"/>
          <w:numId w:val="4"/>
        </w:numPr>
        <w:spacing w:after="100"/>
        <w:rPr>
          <w:rFonts w:ascii="Garamond Premr Pro" w:hAnsi="Garamond Premr Pro"/>
          <w:sz w:val="22"/>
          <w:szCs w:val="22"/>
        </w:rPr>
      </w:pPr>
      <w:r w:rsidRPr="0092600F">
        <w:rPr>
          <w:rFonts w:ascii="Garamond Premr Pro" w:eastAsia="Calibri" w:hAnsi="Garamond Premr Pro" w:cs="Calibri"/>
          <w:sz w:val="22"/>
          <w:szCs w:val="22"/>
        </w:rPr>
        <w:t xml:space="preserve">I will recuse myself from participating in the selection, award, or administration of any contract, subaward, or transaction in which I, or an immediate family member, have a real or apparent conflict of interest, unless and until the conflict has been reviewed and resolved in accordance with </w:t>
      </w:r>
      <w:r w:rsidRPr="0092600F">
        <w:rPr>
          <w:rFonts w:ascii="Garamond Premr Pro" w:eastAsia="Calibri" w:hAnsi="Garamond Premr Pro" w:cs="Calibri"/>
          <w:sz w:val="22"/>
          <w:szCs w:val="22"/>
          <w:highlight w:val="yellow"/>
        </w:rPr>
        <w:t>[organization name]</w:t>
      </w:r>
      <w:r w:rsidRPr="0092600F">
        <w:rPr>
          <w:rFonts w:ascii="Garamond Premr Pro" w:eastAsia="Calibri" w:hAnsi="Garamond Premr Pro" w:cs="Calibri"/>
          <w:sz w:val="22"/>
          <w:szCs w:val="22"/>
        </w:rPr>
        <w:t xml:space="preserve"> policy.</w:t>
      </w:r>
    </w:p>
    <w:p w14:paraId="529372B3" w14:textId="77777777" w:rsidR="00EB6E9E" w:rsidRPr="0092600F" w:rsidRDefault="00EB6E9E" w:rsidP="00EB6E9E">
      <w:pPr>
        <w:pStyle w:val="ListParagraph"/>
        <w:numPr>
          <w:ilvl w:val="0"/>
          <w:numId w:val="4"/>
        </w:numPr>
        <w:spacing w:after="100"/>
        <w:rPr>
          <w:rFonts w:ascii="Garamond Premr Pro" w:hAnsi="Garamond Premr Pro"/>
          <w:sz w:val="22"/>
          <w:szCs w:val="22"/>
        </w:rPr>
      </w:pPr>
      <w:r w:rsidRPr="0092600F">
        <w:rPr>
          <w:rFonts w:ascii="Garamond Premr Pro" w:eastAsia="Calibri" w:hAnsi="Garamond Premr Pro" w:cs="Calibri"/>
          <w:sz w:val="22"/>
          <w:szCs w:val="22"/>
        </w:rPr>
        <w:t>I understand that not disclosing a conflict of interest, or violating this policy, can lead to disciplinary action up to and including termination, and may also carry personal legal consequences.</w:t>
      </w:r>
    </w:p>
    <w:p w14:paraId="7DA42014" w14:textId="77777777" w:rsidR="00EB6E9E" w:rsidRPr="0092600F" w:rsidRDefault="00EB6E9E" w:rsidP="00EB6E9E">
      <w:pPr>
        <w:spacing w:before="300" w:after="60"/>
        <w:rPr>
          <w:rFonts w:ascii="Garamond Premr Pro" w:hAnsi="Garamond Premr Pro"/>
          <w:sz w:val="22"/>
          <w:szCs w:val="22"/>
        </w:rPr>
      </w:pPr>
      <w:r w:rsidRPr="0092600F">
        <w:rPr>
          <w:rFonts w:ascii="Garamond Premr Pro" w:eastAsia="Calibri" w:hAnsi="Garamond Premr Pro" w:cs="Calibri"/>
          <w:sz w:val="22"/>
          <w:szCs w:val="22"/>
        </w:rPr>
        <w:t xml:space="preserve"> </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45"/>
        <w:gridCol w:w="4860"/>
      </w:tblGrid>
      <w:tr w:rsidR="00EB6E9E" w:rsidRPr="0092600F" w14:paraId="00B4D0F6" w14:textId="77777777" w:rsidTr="00395C29">
        <w:tc>
          <w:tcPr>
            <w:tcW w:w="4945" w:type="dxa"/>
            <w:tcMar>
              <w:top w:w="100" w:type="dxa"/>
              <w:left w:w="0" w:type="dxa"/>
              <w:bottom w:w="100" w:type="dxa"/>
              <w:right w:w="200" w:type="dxa"/>
            </w:tcMar>
          </w:tcPr>
          <w:p w14:paraId="1C6FA46A" w14:textId="77777777" w:rsidR="00EB6E9E" w:rsidRPr="0092600F" w:rsidRDefault="00EB6E9E" w:rsidP="00242622">
            <w:pPr>
              <w:spacing w:after="400"/>
              <w:rPr>
                <w:rFonts w:ascii="Garamond Premr Pro" w:hAnsi="Garamond Premr Pro"/>
                <w:sz w:val="22"/>
                <w:szCs w:val="22"/>
              </w:rPr>
            </w:pPr>
            <w:r w:rsidRPr="0092600F">
              <w:rPr>
                <w:rFonts w:ascii="Garamond Premr Pro" w:eastAsia="Calibri" w:hAnsi="Garamond Premr Pro" w:cs="Calibri"/>
                <w:sz w:val="22"/>
                <w:szCs w:val="22"/>
              </w:rPr>
              <w:t>Printed Name:</w:t>
            </w:r>
          </w:p>
          <w:p w14:paraId="020347CF" w14:textId="77777777" w:rsidR="00EB6E9E" w:rsidRPr="0092600F" w:rsidRDefault="00EB6E9E" w:rsidP="00242622">
            <w:pPr>
              <w:pBdr>
                <w:bottom w:val="single" w:sz="6" w:space="4" w:color="808080"/>
              </w:pBdr>
              <w:rPr>
                <w:rFonts w:ascii="Garamond Premr Pro" w:hAnsi="Garamond Premr Pro"/>
                <w:sz w:val="22"/>
                <w:szCs w:val="22"/>
              </w:rPr>
            </w:pPr>
            <w:r w:rsidRPr="0092600F">
              <w:rPr>
                <w:rFonts w:ascii="Garamond Premr Pro" w:eastAsia="Calibri" w:hAnsi="Garamond Premr Pro" w:cs="Calibri"/>
                <w:sz w:val="22"/>
                <w:szCs w:val="22"/>
              </w:rPr>
              <w:t xml:space="preserve"> </w:t>
            </w:r>
          </w:p>
          <w:p w14:paraId="52E686BF" w14:textId="77777777" w:rsidR="00EB6E9E" w:rsidRPr="0092600F" w:rsidRDefault="00EB6E9E" w:rsidP="00242622">
            <w:pPr>
              <w:spacing w:before="240" w:after="400"/>
              <w:rPr>
                <w:rFonts w:ascii="Garamond Premr Pro" w:hAnsi="Garamond Premr Pro"/>
                <w:sz w:val="22"/>
                <w:szCs w:val="22"/>
              </w:rPr>
            </w:pPr>
            <w:r w:rsidRPr="0092600F">
              <w:rPr>
                <w:rFonts w:ascii="Garamond Premr Pro" w:eastAsia="Calibri" w:hAnsi="Garamond Premr Pro" w:cs="Calibri"/>
                <w:sz w:val="22"/>
                <w:szCs w:val="22"/>
              </w:rPr>
              <w:t>Title / Department:</w:t>
            </w:r>
          </w:p>
          <w:p w14:paraId="70CC3038" w14:textId="77777777" w:rsidR="00EB6E9E" w:rsidRPr="0092600F" w:rsidRDefault="00EB6E9E" w:rsidP="00242622">
            <w:pPr>
              <w:pBdr>
                <w:bottom w:val="single" w:sz="6" w:space="4" w:color="808080"/>
              </w:pBdr>
              <w:rPr>
                <w:rFonts w:ascii="Garamond Premr Pro" w:hAnsi="Garamond Premr Pro"/>
                <w:sz w:val="22"/>
                <w:szCs w:val="22"/>
              </w:rPr>
            </w:pPr>
            <w:r w:rsidRPr="0092600F">
              <w:rPr>
                <w:rFonts w:ascii="Garamond Premr Pro" w:eastAsia="Calibri" w:hAnsi="Garamond Premr Pro" w:cs="Calibri"/>
                <w:sz w:val="22"/>
                <w:szCs w:val="22"/>
              </w:rPr>
              <w:t xml:space="preserve"> </w:t>
            </w:r>
          </w:p>
        </w:tc>
        <w:tc>
          <w:tcPr>
            <w:tcW w:w="4860" w:type="dxa"/>
            <w:tcMar>
              <w:top w:w="100" w:type="dxa"/>
              <w:left w:w="200" w:type="dxa"/>
              <w:bottom w:w="100" w:type="dxa"/>
              <w:right w:w="0" w:type="dxa"/>
            </w:tcMar>
          </w:tcPr>
          <w:p w14:paraId="6462B539" w14:textId="77777777" w:rsidR="00EB6E9E" w:rsidRPr="0092600F" w:rsidRDefault="00EB6E9E" w:rsidP="00242622">
            <w:pPr>
              <w:spacing w:after="400"/>
              <w:rPr>
                <w:rFonts w:ascii="Garamond Premr Pro" w:hAnsi="Garamond Premr Pro"/>
                <w:sz w:val="22"/>
                <w:szCs w:val="22"/>
              </w:rPr>
            </w:pPr>
            <w:r w:rsidRPr="0092600F">
              <w:rPr>
                <w:rFonts w:ascii="Garamond Premr Pro" w:eastAsia="Calibri" w:hAnsi="Garamond Premr Pro" w:cs="Calibri"/>
                <w:sz w:val="22"/>
                <w:szCs w:val="22"/>
              </w:rPr>
              <w:t>Signature:</w:t>
            </w:r>
          </w:p>
          <w:p w14:paraId="39CF46AA" w14:textId="77777777" w:rsidR="00EB6E9E" w:rsidRPr="0092600F" w:rsidRDefault="00EB6E9E" w:rsidP="00242622">
            <w:pPr>
              <w:pBdr>
                <w:bottom w:val="single" w:sz="6" w:space="4" w:color="808080"/>
              </w:pBdr>
              <w:rPr>
                <w:rFonts w:ascii="Garamond Premr Pro" w:hAnsi="Garamond Premr Pro"/>
                <w:sz w:val="22"/>
                <w:szCs w:val="22"/>
              </w:rPr>
            </w:pPr>
            <w:r w:rsidRPr="0092600F">
              <w:rPr>
                <w:rFonts w:ascii="Garamond Premr Pro" w:eastAsia="Calibri" w:hAnsi="Garamond Premr Pro" w:cs="Calibri"/>
                <w:sz w:val="22"/>
                <w:szCs w:val="22"/>
              </w:rPr>
              <w:t xml:space="preserve"> </w:t>
            </w:r>
          </w:p>
          <w:p w14:paraId="5FD6C45E" w14:textId="77777777" w:rsidR="00EB6E9E" w:rsidRPr="0092600F" w:rsidRDefault="00EB6E9E" w:rsidP="00242622">
            <w:pPr>
              <w:spacing w:before="240" w:after="400"/>
              <w:rPr>
                <w:rFonts w:ascii="Garamond Premr Pro" w:hAnsi="Garamond Premr Pro"/>
                <w:sz w:val="22"/>
                <w:szCs w:val="22"/>
              </w:rPr>
            </w:pPr>
            <w:r w:rsidRPr="0092600F">
              <w:rPr>
                <w:rFonts w:ascii="Garamond Premr Pro" w:eastAsia="Calibri" w:hAnsi="Garamond Premr Pro" w:cs="Calibri"/>
                <w:sz w:val="22"/>
                <w:szCs w:val="22"/>
              </w:rPr>
              <w:t>Date:</w:t>
            </w:r>
          </w:p>
          <w:p w14:paraId="4D383778" w14:textId="77777777" w:rsidR="00EB6E9E" w:rsidRPr="0092600F" w:rsidRDefault="00EB6E9E" w:rsidP="00242622">
            <w:pPr>
              <w:pBdr>
                <w:bottom w:val="single" w:sz="6" w:space="4" w:color="808080"/>
              </w:pBdr>
              <w:rPr>
                <w:rFonts w:ascii="Garamond Premr Pro" w:hAnsi="Garamond Premr Pro"/>
                <w:sz w:val="22"/>
                <w:szCs w:val="22"/>
              </w:rPr>
            </w:pPr>
            <w:r w:rsidRPr="0092600F">
              <w:rPr>
                <w:rFonts w:ascii="Garamond Premr Pro" w:eastAsia="Calibri" w:hAnsi="Garamond Premr Pro" w:cs="Calibri"/>
                <w:sz w:val="22"/>
                <w:szCs w:val="22"/>
              </w:rPr>
              <w:t xml:space="preserve"> </w:t>
            </w:r>
          </w:p>
        </w:tc>
      </w:tr>
    </w:tbl>
    <w:p w14:paraId="33C12318" w14:textId="77777777" w:rsidR="00EB6E9E" w:rsidRPr="0092600F" w:rsidRDefault="00EB6E9E" w:rsidP="00EB6E9E">
      <w:pPr>
        <w:pStyle w:val="Heading1"/>
        <w:spacing w:before="320" w:after="160"/>
        <w:rPr>
          <w:rFonts w:ascii="Garamond Premr Pro" w:hAnsi="Garamond Premr Pro"/>
          <w:sz w:val="24"/>
          <w:szCs w:val="24"/>
        </w:rPr>
      </w:pPr>
      <w:r w:rsidRPr="0092600F">
        <w:rPr>
          <w:rFonts w:ascii="Garamond Premr Pro" w:eastAsia="Calibri" w:hAnsi="Garamond Premr Pro" w:cs="Calibri"/>
          <w:b/>
          <w:bCs/>
          <w:color w:val="1F3864"/>
          <w:sz w:val="24"/>
          <w:szCs w:val="24"/>
        </w:rPr>
        <w:t>For Human Resources / Compliance Use Only</w:t>
      </w:r>
    </w:p>
    <w:p w14:paraId="136C0C44" w14:textId="77777777" w:rsidR="00EB6E9E" w:rsidRPr="0092600F" w:rsidRDefault="00EB6E9E" w:rsidP="00EB6E9E">
      <w:pPr>
        <w:spacing w:after="100"/>
        <w:rPr>
          <w:rFonts w:ascii="Garamond Premr Pro" w:hAnsi="Garamond Premr Pro"/>
        </w:rPr>
      </w:pPr>
      <w:r w:rsidRPr="0092600F">
        <w:rPr>
          <w:rFonts w:eastAsia="Calibri"/>
          <w:sz w:val="22"/>
          <w:szCs w:val="22"/>
        </w:rPr>
        <w:t>□</w:t>
      </w:r>
      <w:r w:rsidRPr="0092600F">
        <w:rPr>
          <w:rFonts w:ascii="Garamond Premr Pro" w:eastAsia="Calibri" w:hAnsi="Garamond Premr Pro" w:cs="Calibri"/>
          <w:sz w:val="22"/>
          <w:szCs w:val="22"/>
        </w:rPr>
        <w:t xml:space="preserve"> No conflict identified | form filed.</w:t>
      </w:r>
    </w:p>
    <w:p w14:paraId="331F42B1" w14:textId="77777777" w:rsidR="00EB6E9E" w:rsidRPr="0092600F" w:rsidRDefault="00EB6E9E" w:rsidP="00EB6E9E">
      <w:pPr>
        <w:spacing w:after="100"/>
        <w:rPr>
          <w:rFonts w:ascii="Garamond Premr Pro" w:eastAsia="Calibri" w:hAnsi="Garamond Premr Pro" w:cs="Calibri"/>
          <w:sz w:val="22"/>
          <w:szCs w:val="22"/>
        </w:rPr>
      </w:pPr>
      <w:r w:rsidRPr="0092600F">
        <w:rPr>
          <w:rFonts w:eastAsia="Calibri"/>
          <w:sz w:val="22"/>
          <w:szCs w:val="22"/>
        </w:rPr>
        <w:t>□</w:t>
      </w:r>
      <w:r w:rsidRPr="0092600F">
        <w:rPr>
          <w:rFonts w:ascii="Garamond Premr Pro" w:eastAsia="Calibri" w:hAnsi="Garamond Premr Pro" w:cs="Calibri"/>
          <w:sz w:val="22"/>
          <w:szCs w:val="22"/>
        </w:rPr>
        <w:t xml:space="preserve"> Potential conflict identified | referred for review per </w:t>
      </w:r>
      <w:proofErr w:type="gramStart"/>
      <w:r w:rsidRPr="0092600F">
        <w:rPr>
          <w:rFonts w:ascii="Garamond Premr Pro" w:eastAsia="Calibri" w:hAnsi="Garamond Premr Pro" w:cs="Calibri"/>
          <w:sz w:val="22"/>
          <w:szCs w:val="22"/>
        </w:rPr>
        <w:t>Conflict of Interest</w:t>
      </w:r>
      <w:proofErr w:type="gramEnd"/>
      <w:r w:rsidRPr="0092600F">
        <w:rPr>
          <w:rFonts w:ascii="Garamond Premr Pro" w:eastAsia="Calibri" w:hAnsi="Garamond Premr Pro" w:cs="Calibri"/>
          <w:sz w:val="22"/>
          <w:szCs w:val="22"/>
        </w:rPr>
        <w:t xml:space="preserve"> Policy. </w:t>
      </w:r>
    </w:p>
    <w:p w14:paraId="514E420D" w14:textId="77777777" w:rsidR="00EB6E9E" w:rsidRPr="0092600F" w:rsidRDefault="00EB6E9E" w:rsidP="00EB6E9E">
      <w:pPr>
        <w:spacing w:after="200"/>
        <w:rPr>
          <w:rFonts w:ascii="Garamond Premr Pro" w:eastAsia="Calibri" w:hAnsi="Garamond Premr Pro" w:cs="Calibri"/>
          <w:sz w:val="22"/>
          <w:szCs w:val="22"/>
        </w:rPr>
      </w:pPr>
      <w:r w:rsidRPr="0092600F">
        <w:rPr>
          <w:rFonts w:eastAsia="Calibri"/>
          <w:sz w:val="22"/>
          <w:szCs w:val="22"/>
        </w:rPr>
        <w:t>□</w:t>
      </w:r>
      <w:r w:rsidRPr="0092600F">
        <w:rPr>
          <w:rFonts w:ascii="Garamond Premr Pro" w:eastAsia="Calibri" w:hAnsi="Garamond Premr Pro" w:cs="Calibri"/>
          <w:sz w:val="22"/>
          <w:szCs w:val="22"/>
        </w:rPr>
        <w:t xml:space="preserve"> Conflict resolved / corrective action plan attached. Description: </w:t>
      </w:r>
    </w:p>
    <w:p w14:paraId="4248C254" w14:textId="77777777" w:rsidR="00EB6E9E" w:rsidRPr="0092600F" w:rsidRDefault="00EB6E9E" w:rsidP="00EB6E9E">
      <w:pPr>
        <w:spacing w:after="200"/>
        <w:rPr>
          <w:rFonts w:ascii="Garamond Premr Pro" w:eastAsia="Calibri" w:hAnsi="Garamond Premr Pro" w:cs="Calibri"/>
          <w:sz w:val="22"/>
          <w:szCs w:val="22"/>
        </w:rPr>
      </w:pPr>
      <w:r w:rsidRPr="0092600F">
        <w:rPr>
          <w:rFonts w:ascii="Garamond Premr Pro" w:eastAsia="Calibri" w:hAnsi="Garamond Premr Pro" w:cs="Calibri"/>
          <w:sz w:val="22"/>
          <w:szCs w:val="22"/>
        </w:rPr>
        <w:t>______________________________________________</w:t>
      </w:r>
    </w:p>
    <w:p w14:paraId="22351DFB" w14:textId="119E99F0" w:rsidR="00EB6E9E" w:rsidRPr="0092600F" w:rsidRDefault="00EB6E9E" w:rsidP="00395C29">
      <w:pPr>
        <w:spacing w:after="100"/>
        <w:rPr>
          <w:rFonts w:ascii="Garamond Premr Pro" w:hAnsi="Garamond Premr Pro"/>
        </w:rPr>
      </w:pPr>
      <w:r w:rsidRPr="0092600F">
        <w:rPr>
          <w:rFonts w:ascii="Garamond Premr Pro" w:eastAsia="Calibri" w:hAnsi="Garamond Premr Pro" w:cs="Calibri"/>
          <w:sz w:val="22"/>
          <w:szCs w:val="22"/>
        </w:rPr>
        <w:t xml:space="preserve">Reviewer: ___________________ Date: </w:t>
      </w:r>
      <w:r w:rsidR="00395C29" w:rsidRPr="0092600F">
        <w:rPr>
          <w:rFonts w:ascii="Garamond Premr Pro" w:eastAsia="Calibri" w:hAnsi="Garamond Premr Pro" w:cs="Calibri"/>
          <w:sz w:val="22"/>
          <w:szCs w:val="22"/>
        </w:rPr>
        <w:t>___________________</w:t>
      </w:r>
    </w:p>
    <w:p w14:paraId="3B080722" w14:textId="77777777" w:rsidR="00EB6E9E" w:rsidRPr="00EB6E9E" w:rsidRDefault="00EB6E9E">
      <w:pPr>
        <w:spacing w:after="160"/>
        <w:rPr>
          <w:rFonts w:ascii="Garamond Premr Pro" w:hAnsi="Garamond Premr Pro"/>
        </w:rPr>
      </w:pPr>
    </w:p>
    <w:sectPr w:rsidR="00EB6E9E" w:rsidRPr="00EB6E9E">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Premr Pro">
    <w:altName w:val="Cambria"/>
    <w:panose1 w:val="020B0604020202020204"/>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B57EE"/>
    <w:multiLevelType w:val="hybridMultilevel"/>
    <w:tmpl w:val="FAB0FEC0"/>
    <w:lvl w:ilvl="0" w:tplc="9D9622FC">
      <w:start w:val="1"/>
      <w:numFmt w:val="bullet"/>
      <w:lvlText w:val="•"/>
      <w:lvlJc w:val="left"/>
      <w:pPr>
        <w:ind w:left="504" w:hanging="288"/>
      </w:pPr>
    </w:lvl>
    <w:lvl w:ilvl="1" w:tplc="A87055B2">
      <w:numFmt w:val="decimal"/>
      <w:lvlText w:val=""/>
      <w:lvlJc w:val="left"/>
    </w:lvl>
    <w:lvl w:ilvl="2" w:tplc="228E0BB0">
      <w:numFmt w:val="decimal"/>
      <w:lvlText w:val=""/>
      <w:lvlJc w:val="left"/>
    </w:lvl>
    <w:lvl w:ilvl="3" w:tplc="AD58A5F6">
      <w:numFmt w:val="decimal"/>
      <w:lvlText w:val=""/>
      <w:lvlJc w:val="left"/>
    </w:lvl>
    <w:lvl w:ilvl="4" w:tplc="45D0C206">
      <w:numFmt w:val="decimal"/>
      <w:lvlText w:val=""/>
      <w:lvlJc w:val="left"/>
    </w:lvl>
    <w:lvl w:ilvl="5" w:tplc="07A6C040">
      <w:numFmt w:val="decimal"/>
      <w:lvlText w:val=""/>
      <w:lvlJc w:val="left"/>
    </w:lvl>
    <w:lvl w:ilvl="6" w:tplc="0A163D34">
      <w:numFmt w:val="decimal"/>
      <w:lvlText w:val=""/>
      <w:lvlJc w:val="left"/>
    </w:lvl>
    <w:lvl w:ilvl="7" w:tplc="84A641FC">
      <w:numFmt w:val="decimal"/>
      <w:lvlText w:val=""/>
      <w:lvlJc w:val="left"/>
    </w:lvl>
    <w:lvl w:ilvl="8" w:tplc="E6445BB0">
      <w:numFmt w:val="decimal"/>
      <w:lvlText w:val=""/>
      <w:lvlJc w:val="left"/>
    </w:lvl>
  </w:abstractNum>
  <w:abstractNum w:abstractNumId="1" w15:restartNumberingAfterBreak="0">
    <w:nsid w:val="3DC31802"/>
    <w:multiLevelType w:val="hybridMultilevel"/>
    <w:tmpl w:val="4F5034B6"/>
    <w:lvl w:ilvl="0" w:tplc="746AA636">
      <w:start w:val="1"/>
      <w:numFmt w:val="bullet"/>
      <w:lvlText w:val="●"/>
      <w:lvlJc w:val="left"/>
      <w:pPr>
        <w:ind w:left="720" w:hanging="360"/>
      </w:pPr>
    </w:lvl>
    <w:lvl w:ilvl="1" w:tplc="EB722A4C">
      <w:start w:val="1"/>
      <w:numFmt w:val="bullet"/>
      <w:lvlText w:val="○"/>
      <w:lvlJc w:val="left"/>
      <w:pPr>
        <w:ind w:left="1440" w:hanging="360"/>
      </w:pPr>
    </w:lvl>
    <w:lvl w:ilvl="2" w:tplc="EB84E386">
      <w:start w:val="1"/>
      <w:numFmt w:val="bullet"/>
      <w:lvlText w:val="■"/>
      <w:lvlJc w:val="left"/>
      <w:pPr>
        <w:ind w:left="2160" w:hanging="360"/>
      </w:pPr>
    </w:lvl>
    <w:lvl w:ilvl="3" w:tplc="06C65194">
      <w:start w:val="1"/>
      <w:numFmt w:val="bullet"/>
      <w:lvlText w:val="●"/>
      <w:lvlJc w:val="left"/>
      <w:pPr>
        <w:ind w:left="2880" w:hanging="360"/>
      </w:pPr>
    </w:lvl>
    <w:lvl w:ilvl="4" w:tplc="00BC96F8">
      <w:start w:val="1"/>
      <w:numFmt w:val="bullet"/>
      <w:lvlText w:val="○"/>
      <w:lvlJc w:val="left"/>
      <w:pPr>
        <w:ind w:left="3600" w:hanging="360"/>
      </w:pPr>
    </w:lvl>
    <w:lvl w:ilvl="5" w:tplc="3508CB86">
      <w:start w:val="1"/>
      <w:numFmt w:val="bullet"/>
      <w:lvlText w:val="■"/>
      <w:lvlJc w:val="left"/>
      <w:pPr>
        <w:ind w:left="4320" w:hanging="360"/>
      </w:pPr>
    </w:lvl>
    <w:lvl w:ilvl="6" w:tplc="5E543ACE">
      <w:start w:val="1"/>
      <w:numFmt w:val="bullet"/>
      <w:lvlText w:val="●"/>
      <w:lvlJc w:val="left"/>
      <w:pPr>
        <w:ind w:left="5040" w:hanging="360"/>
      </w:pPr>
    </w:lvl>
    <w:lvl w:ilvl="7" w:tplc="583C69D0">
      <w:start w:val="1"/>
      <w:numFmt w:val="bullet"/>
      <w:lvlText w:val="●"/>
      <w:lvlJc w:val="left"/>
      <w:pPr>
        <w:ind w:left="5760" w:hanging="360"/>
      </w:pPr>
    </w:lvl>
    <w:lvl w:ilvl="8" w:tplc="EB82634A">
      <w:start w:val="1"/>
      <w:numFmt w:val="bullet"/>
      <w:lvlText w:val="●"/>
      <w:lvlJc w:val="left"/>
      <w:pPr>
        <w:ind w:left="6480" w:hanging="360"/>
      </w:pPr>
    </w:lvl>
  </w:abstractNum>
  <w:abstractNum w:abstractNumId="2" w15:restartNumberingAfterBreak="0">
    <w:nsid w:val="67F91998"/>
    <w:multiLevelType w:val="hybridMultilevel"/>
    <w:tmpl w:val="34CE5234"/>
    <w:lvl w:ilvl="0" w:tplc="F190D5CE">
      <w:start w:val="1"/>
      <w:numFmt w:val="decimal"/>
      <w:lvlText w:val="%1."/>
      <w:lvlJc w:val="left"/>
      <w:pPr>
        <w:ind w:left="504" w:hanging="431"/>
      </w:pPr>
    </w:lvl>
    <w:lvl w:ilvl="1" w:tplc="FE8A8B18">
      <w:numFmt w:val="decimal"/>
      <w:lvlText w:val=""/>
      <w:lvlJc w:val="left"/>
    </w:lvl>
    <w:lvl w:ilvl="2" w:tplc="B9B00828">
      <w:numFmt w:val="decimal"/>
      <w:lvlText w:val=""/>
      <w:lvlJc w:val="left"/>
    </w:lvl>
    <w:lvl w:ilvl="3" w:tplc="3CE6CA40">
      <w:numFmt w:val="decimal"/>
      <w:lvlText w:val=""/>
      <w:lvlJc w:val="left"/>
    </w:lvl>
    <w:lvl w:ilvl="4" w:tplc="8A94B16E">
      <w:numFmt w:val="decimal"/>
      <w:lvlText w:val=""/>
      <w:lvlJc w:val="left"/>
    </w:lvl>
    <w:lvl w:ilvl="5" w:tplc="805E005A">
      <w:numFmt w:val="decimal"/>
      <w:lvlText w:val=""/>
      <w:lvlJc w:val="left"/>
    </w:lvl>
    <w:lvl w:ilvl="6" w:tplc="EBBC37DC">
      <w:numFmt w:val="decimal"/>
      <w:lvlText w:val=""/>
      <w:lvlJc w:val="left"/>
    </w:lvl>
    <w:lvl w:ilvl="7" w:tplc="6D9EA1A0">
      <w:numFmt w:val="decimal"/>
      <w:lvlText w:val=""/>
      <w:lvlJc w:val="left"/>
    </w:lvl>
    <w:lvl w:ilvl="8" w:tplc="1018DECC">
      <w:numFmt w:val="decimal"/>
      <w:lvlText w:val=""/>
      <w:lvlJc w:val="left"/>
    </w:lvl>
  </w:abstractNum>
  <w:abstractNum w:abstractNumId="3" w15:restartNumberingAfterBreak="0">
    <w:nsid w:val="70B34693"/>
    <w:multiLevelType w:val="hybridMultilevel"/>
    <w:tmpl w:val="8D2406C8"/>
    <w:lvl w:ilvl="0" w:tplc="85D49C12">
      <w:start w:val="1"/>
      <w:numFmt w:val="bullet"/>
      <w:lvlText w:val="•"/>
      <w:lvlJc w:val="left"/>
      <w:pPr>
        <w:ind w:left="504" w:hanging="288"/>
      </w:pPr>
    </w:lvl>
    <w:lvl w:ilvl="1" w:tplc="E1E0F0F8">
      <w:start w:val="1"/>
      <w:numFmt w:val="bullet"/>
      <w:lvlText w:val="◦"/>
      <w:lvlJc w:val="left"/>
      <w:pPr>
        <w:ind w:left="1008" w:hanging="288"/>
      </w:pPr>
    </w:lvl>
    <w:lvl w:ilvl="2" w:tplc="01EE533A">
      <w:numFmt w:val="decimal"/>
      <w:lvlText w:val=""/>
      <w:lvlJc w:val="left"/>
    </w:lvl>
    <w:lvl w:ilvl="3" w:tplc="27F2D2E4">
      <w:numFmt w:val="decimal"/>
      <w:lvlText w:val=""/>
      <w:lvlJc w:val="left"/>
    </w:lvl>
    <w:lvl w:ilvl="4" w:tplc="F334CE9E">
      <w:numFmt w:val="decimal"/>
      <w:lvlText w:val=""/>
      <w:lvlJc w:val="left"/>
    </w:lvl>
    <w:lvl w:ilvl="5" w:tplc="336C3A84">
      <w:numFmt w:val="decimal"/>
      <w:lvlText w:val=""/>
      <w:lvlJc w:val="left"/>
    </w:lvl>
    <w:lvl w:ilvl="6" w:tplc="5A90A4CE">
      <w:numFmt w:val="decimal"/>
      <w:lvlText w:val=""/>
      <w:lvlJc w:val="left"/>
    </w:lvl>
    <w:lvl w:ilvl="7" w:tplc="2682BA30">
      <w:numFmt w:val="decimal"/>
      <w:lvlText w:val=""/>
      <w:lvlJc w:val="left"/>
    </w:lvl>
    <w:lvl w:ilvl="8" w:tplc="3BFA4988">
      <w:numFmt w:val="decimal"/>
      <w:lvlText w:val=""/>
      <w:lvlJc w:val="left"/>
    </w:lvl>
  </w:abstractNum>
  <w:num w:numId="1" w16cid:durableId="78259665">
    <w:abstractNumId w:val="1"/>
    <w:lvlOverride w:ilvl="0">
      <w:startOverride w:val="1"/>
    </w:lvlOverride>
  </w:num>
  <w:num w:numId="2" w16cid:durableId="992610189">
    <w:abstractNumId w:val="2"/>
    <w:lvlOverride w:ilvl="0">
      <w:startOverride w:val="1"/>
    </w:lvlOverride>
  </w:num>
  <w:num w:numId="3" w16cid:durableId="254435152">
    <w:abstractNumId w:val="3"/>
    <w:lvlOverride w:ilvl="0">
      <w:startOverride w:val="1"/>
    </w:lvlOverride>
  </w:num>
  <w:num w:numId="4" w16cid:durableId="124749673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9A"/>
    <w:rsid w:val="002C456F"/>
    <w:rsid w:val="00395C29"/>
    <w:rsid w:val="00532BCF"/>
    <w:rsid w:val="005477E2"/>
    <w:rsid w:val="00692D4E"/>
    <w:rsid w:val="006F59F1"/>
    <w:rsid w:val="009432DA"/>
    <w:rsid w:val="009E1B2B"/>
    <w:rsid w:val="00C21EB5"/>
    <w:rsid w:val="00CA7427"/>
    <w:rsid w:val="00CC12C2"/>
    <w:rsid w:val="00E30D9A"/>
    <w:rsid w:val="00EB6E9E"/>
    <w:rsid w:val="00FA3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7C309"/>
  <w15:docId w15:val="{E63A93DD-DDF9-F24B-A185-A414308CB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21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cfr.gov/current/title-2/subtitle-A/chapter-II/part-200/subpart-D/subject-group-ECFR45ddd4419ad436d/section-200.31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cfr.gov/current/title-2/subtitle-A/chapter-II/part-200/subpart-D/subject-group-ECFR45ddd4419ad436d/section-200.31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fr.gov/current/title-2/subtitle-A/chapter-II/part-200/subpart-B/section-200.112" TargetMode="External"/><Relationship Id="rId11" Type="http://schemas.openxmlformats.org/officeDocument/2006/relationships/hyperlink" Target="https://www.ecfr.gov/current/title-2/subtitle-A/chapter-II/part-200?toc=1" TargetMode="External"/><Relationship Id="rId5" Type="http://schemas.openxmlformats.org/officeDocument/2006/relationships/hyperlink" Target="https://www.ecfr.gov/current/title-2/subtitle-A/chapter-II/part-200/subpart-D/subject-group-ECFR45ddd4419ad436d/section-200.318" TargetMode="External"/><Relationship Id="rId10" Type="http://schemas.openxmlformats.org/officeDocument/2006/relationships/hyperlink" Target="https://www.ecfr.gov/current/title-2/subtitle-A/chapter-II/part-200/subpart-D/subject-group-ECFR4acc10e7e3b676f/section-200.334" TargetMode="External"/><Relationship Id="rId4" Type="http://schemas.openxmlformats.org/officeDocument/2006/relationships/webSettings" Target="webSettings.xml"/><Relationship Id="rId9" Type="http://schemas.openxmlformats.org/officeDocument/2006/relationships/hyperlink" Target="https://www.ecfr.gov/current/title-2/subtitle-A/chapter-II/part-200/subpart-D/subject-group-ECFR4acc10e7e3b676f/section-200.3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1948</Words>
  <Characters>11104</Characters>
  <Application>Microsoft Office Word</Application>
  <DocSecurity>0</DocSecurity>
  <Lines>92</Lines>
  <Paragraphs>26</Paragraphs>
  <ScaleCrop>false</ScaleCrop>
  <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Jade Trent</cp:lastModifiedBy>
  <cp:revision>10</cp:revision>
  <dcterms:created xsi:type="dcterms:W3CDTF">2026-11-02T16:57:00Z</dcterms:created>
  <dcterms:modified xsi:type="dcterms:W3CDTF">2026-11-02T17:11:00Z</dcterms:modified>
</cp:coreProperties>
</file>